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E930" w14:textId="77777777" w:rsidR="008758FD" w:rsidRPr="008758FD" w:rsidRDefault="008758FD" w:rsidP="00AD4D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BILJEŠKE UZ FINANCIJSKE IZVJEŠTAJE </w:t>
      </w:r>
      <w:r w:rsidRPr="008758FD">
        <w:rPr>
          <w:b/>
          <w:sz w:val="28"/>
          <w:szCs w:val="28"/>
        </w:rPr>
        <w:t>ZA RAZDOBLJE</w:t>
      </w:r>
    </w:p>
    <w:p w14:paraId="066EB9F9" w14:textId="77777777" w:rsidR="008758FD" w:rsidRDefault="008758FD" w:rsidP="00AD4D56">
      <w:pPr>
        <w:jc w:val="center"/>
        <w:rPr>
          <w:b/>
          <w:sz w:val="28"/>
          <w:szCs w:val="28"/>
        </w:rPr>
      </w:pPr>
      <w:r w:rsidRPr="008758FD">
        <w:rPr>
          <w:b/>
          <w:sz w:val="28"/>
          <w:szCs w:val="28"/>
        </w:rPr>
        <w:t xml:space="preserve">od </w:t>
      </w:r>
      <w:r w:rsidR="000F2605">
        <w:rPr>
          <w:b/>
          <w:sz w:val="28"/>
          <w:szCs w:val="28"/>
        </w:rPr>
        <w:t>1. siječnja do 31. prosinca 202</w:t>
      </w:r>
      <w:r w:rsidR="00F2605B">
        <w:rPr>
          <w:b/>
          <w:sz w:val="28"/>
          <w:szCs w:val="28"/>
        </w:rPr>
        <w:t>3</w:t>
      </w:r>
      <w:r w:rsidRPr="008758FD">
        <w:rPr>
          <w:b/>
          <w:sz w:val="28"/>
          <w:szCs w:val="28"/>
        </w:rPr>
        <w:t>. godine</w:t>
      </w:r>
    </w:p>
    <w:p w14:paraId="672A6659" w14:textId="77777777" w:rsidR="008758FD" w:rsidRPr="008758FD" w:rsidRDefault="008758FD" w:rsidP="008758FD">
      <w:pPr>
        <w:jc w:val="center"/>
        <w:rPr>
          <w:b/>
          <w:sz w:val="28"/>
          <w:szCs w:val="28"/>
        </w:rPr>
      </w:pPr>
    </w:p>
    <w:p w14:paraId="0A37501D" w14:textId="77777777" w:rsidR="008758FD" w:rsidRDefault="008758FD" w:rsidP="00F3093A">
      <w:pPr>
        <w:rPr>
          <w:b/>
          <w:sz w:val="28"/>
          <w:szCs w:val="28"/>
        </w:rPr>
      </w:pPr>
    </w:p>
    <w:p w14:paraId="6A603AD9" w14:textId="77777777" w:rsidR="00947274" w:rsidRPr="009B27EB" w:rsidRDefault="008758FD" w:rsidP="008413F0">
      <w:pPr>
        <w:jc w:val="both"/>
        <w:rPr>
          <w:sz w:val="28"/>
          <w:szCs w:val="28"/>
        </w:rPr>
      </w:pPr>
      <w:r w:rsidRPr="009B27EB">
        <w:rPr>
          <w:sz w:val="28"/>
          <w:szCs w:val="28"/>
        </w:rPr>
        <w:t>O</w:t>
      </w:r>
      <w:r w:rsidR="00A42293" w:rsidRPr="009B27EB">
        <w:rPr>
          <w:sz w:val="28"/>
          <w:szCs w:val="28"/>
        </w:rPr>
        <w:t>SNOVNA ŠKOLA 22. LIPNJA</w:t>
      </w:r>
    </w:p>
    <w:p w14:paraId="21EE5241" w14:textId="77777777" w:rsidR="006A5E2C" w:rsidRPr="006A5E2C" w:rsidRDefault="000429BB" w:rsidP="008413F0">
      <w:pPr>
        <w:jc w:val="both"/>
        <w:rPr>
          <w:sz w:val="28"/>
          <w:szCs w:val="28"/>
        </w:rPr>
      </w:pPr>
      <w:r>
        <w:rPr>
          <w:sz w:val="28"/>
          <w:szCs w:val="28"/>
        </w:rPr>
        <w:t>SISAK 44</w:t>
      </w:r>
      <w:r w:rsidR="006A5E2C">
        <w:rPr>
          <w:sz w:val="28"/>
          <w:szCs w:val="28"/>
        </w:rPr>
        <w:t xml:space="preserve">000, FRANJE LOVRIĆA 27 </w:t>
      </w:r>
    </w:p>
    <w:p w14:paraId="33CFF46E" w14:textId="77777777" w:rsidR="00A42293" w:rsidRPr="008758FD" w:rsidRDefault="008309D9" w:rsidP="008413F0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OIB</w:t>
      </w:r>
      <w:r w:rsidR="00A42293" w:rsidRPr="008758FD">
        <w:rPr>
          <w:sz w:val="28"/>
          <w:szCs w:val="28"/>
        </w:rPr>
        <w:t>: 16018390550</w:t>
      </w:r>
    </w:p>
    <w:p w14:paraId="135B6C0F" w14:textId="77777777" w:rsidR="0035669B" w:rsidRPr="008758FD" w:rsidRDefault="0035669B" w:rsidP="008413F0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Matični broj: 03313646</w:t>
      </w:r>
    </w:p>
    <w:p w14:paraId="6B23E0E8" w14:textId="77777777" w:rsidR="00A42293" w:rsidRPr="008758FD" w:rsidRDefault="00190A13" w:rsidP="008413F0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RKP: 11620</w:t>
      </w:r>
    </w:p>
    <w:p w14:paraId="4C5DDDDD" w14:textId="77777777" w:rsidR="00190A13" w:rsidRPr="008758FD" w:rsidRDefault="00190A13" w:rsidP="008413F0">
      <w:pPr>
        <w:jc w:val="both"/>
        <w:rPr>
          <w:sz w:val="28"/>
          <w:szCs w:val="28"/>
        </w:rPr>
      </w:pPr>
      <w:r w:rsidRPr="008758FD">
        <w:rPr>
          <w:sz w:val="28"/>
          <w:szCs w:val="28"/>
        </w:rPr>
        <w:t>Razina: 31</w:t>
      </w:r>
    </w:p>
    <w:p w14:paraId="60E4814B" w14:textId="77777777" w:rsidR="00190A13" w:rsidRPr="0022362A" w:rsidRDefault="00190A13" w:rsidP="008413F0">
      <w:pPr>
        <w:jc w:val="both"/>
        <w:rPr>
          <w:sz w:val="28"/>
          <w:szCs w:val="28"/>
        </w:rPr>
      </w:pPr>
      <w:r w:rsidRPr="0022362A">
        <w:rPr>
          <w:sz w:val="28"/>
          <w:szCs w:val="28"/>
        </w:rPr>
        <w:t xml:space="preserve">Djelatnost: 8520 </w:t>
      </w:r>
      <w:r w:rsidR="0022362A" w:rsidRPr="0022362A">
        <w:rPr>
          <w:sz w:val="28"/>
          <w:szCs w:val="28"/>
        </w:rPr>
        <w:t>– OSNOV</w:t>
      </w:r>
      <w:r w:rsidR="00FE133D">
        <w:rPr>
          <w:sz w:val="28"/>
          <w:szCs w:val="28"/>
        </w:rPr>
        <w:t>N</w:t>
      </w:r>
      <w:r w:rsidR="0022362A" w:rsidRPr="0022362A">
        <w:rPr>
          <w:sz w:val="28"/>
          <w:szCs w:val="28"/>
        </w:rPr>
        <w:t>O OBRAZOVANJE</w:t>
      </w:r>
    </w:p>
    <w:p w14:paraId="2BF44422" w14:textId="77777777" w:rsidR="0015581B" w:rsidRDefault="0022362A" w:rsidP="008413F0">
      <w:pPr>
        <w:jc w:val="both"/>
        <w:rPr>
          <w:sz w:val="28"/>
          <w:szCs w:val="28"/>
        </w:rPr>
      </w:pPr>
      <w:r w:rsidRPr="0022362A">
        <w:rPr>
          <w:sz w:val="28"/>
          <w:szCs w:val="28"/>
        </w:rPr>
        <w:t>ŽIRO RAČUN: HR7924070001839100007</w:t>
      </w:r>
    </w:p>
    <w:p w14:paraId="2AC3A789" w14:textId="77777777" w:rsidR="009F51DB" w:rsidRDefault="009F51DB" w:rsidP="008413F0">
      <w:pPr>
        <w:jc w:val="both"/>
        <w:rPr>
          <w:sz w:val="28"/>
          <w:szCs w:val="28"/>
        </w:rPr>
      </w:pPr>
      <w:r>
        <w:rPr>
          <w:sz w:val="28"/>
          <w:szCs w:val="28"/>
        </w:rPr>
        <w:t>Šifra županije:</w:t>
      </w:r>
      <w:r w:rsidR="0045420C">
        <w:rPr>
          <w:sz w:val="28"/>
          <w:szCs w:val="28"/>
        </w:rPr>
        <w:t xml:space="preserve"> III – Sisačko-moslavačka</w:t>
      </w:r>
    </w:p>
    <w:p w14:paraId="4412EB74" w14:textId="77777777" w:rsidR="009F51DB" w:rsidRPr="0022362A" w:rsidRDefault="009F51DB" w:rsidP="008413F0">
      <w:pPr>
        <w:jc w:val="both"/>
        <w:rPr>
          <w:sz w:val="28"/>
          <w:szCs w:val="28"/>
        </w:rPr>
      </w:pPr>
      <w:r>
        <w:rPr>
          <w:sz w:val="28"/>
          <w:szCs w:val="28"/>
        </w:rPr>
        <w:t>Šifra grada:</w:t>
      </w:r>
      <w:r w:rsidR="0045420C">
        <w:rPr>
          <w:sz w:val="28"/>
          <w:szCs w:val="28"/>
        </w:rPr>
        <w:t xml:space="preserve"> 391 - Sisak</w:t>
      </w:r>
    </w:p>
    <w:p w14:paraId="5DAB6C7B" w14:textId="77777777" w:rsidR="002E4EA5" w:rsidRDefault="002E4EA5" w:rsidP="008413F0">
      <w:pPr>
        <w:jc w:val="both"/>
      </w:pPr>
    </w:p>
    <w:p w14:paraId="344B8C2D" w14:textId="77777777" w:rsidR="0035669B" w:rsidRDefault="0035669B" w:rsidP="00BC2E1A">
      <w:pPr>
        <w:jc w:val="both"/>
      </w:pPr>
      <w:r>
        <w:t>Osnovna škola 22. lipnja, Sisak posluje u skladu sa Zakonom o odgoju i obrazovanju</w:t>
      </w:r>
    </w:p>
    <w:p w14:paraId="0040817D" w14:textId="77777777" w:rsidR="0035669B" w:rsidRDefault="0035669B" w:rsidP="00BC2E1A">
      <w:pPr>
        <w:jc w:val="both"/>
      </w:pPr>
      <w:r>
        <w:t xml:space="preserve">u osnovnoj školi te Statutom škole. </w:t>
      </w:r>
      <w:r w:rsidR="00FE133D">
        <w:t xml:space="preserve">Vodi proračunsko računovodstvo </w:t>
      </w:r>
      <w:r>
        <w:t>temeljem Pravilnika</w:t>
      </w:r>
    </w:p>
    <w:p w14:paraId="2B5947C1" w14:textId="77777777" w:rsidR="0035669B" w:rsidRDefault="0035669B" w:rsidP="00BC2E1A">
      <w:pPr>
        <w:jc w:val="both"/>
      </w:pPr>
      <w:r>
        <w:t xml:space="preserve">o proračunskom računovodstvu i Računskom planu, a financijske izvještaje sastavlja i </w:t>
      </w:r>
    </w:p>
    <w:p w14:paraId="38F3B17A" w14:textId="77777777" w:rsidR="0035669B" w:rsidRDefault="0035669B" w:rsidP="00BC2E1A">
      <w:pPr>
        <w:jc w:val="both"/>
      </w:pPr>
      <w:r>
        <w:t xml:space="preserve">predaje u skladu s odredbama Pravilnika o financijskom izvještavanju u proračunskom </w:t>
      </w:r>
    </w:p>
    <w:p w14:paraId="0E85F796" w14:textId="77777777" w:rsidR="0035669B" w:rsidRDefault="0035669B" w:rsidP="00BC2E1A">
      <w:pPr>
        <w:jc w:val="both"/>
      </w:pPr>
      <w:r>
        <w:t>računovodstvu.</w:t>
      </w:r>
    </w:p>
    <w:p w14:paraId="02EB378F" w14:textId="77777777" w:rsidR="0035669B" w:rsidRDefault="0035669B" w:rsidP="00F3093A"/>
    <w:p w14:paraId="0B468483" w14:textId="77777777" w:rsidR="0035669B" w:rsidRDefault="001A1BE1" w:rsidP="00BC2E1A">
      <w:pPr>
        <w:jc w:val="both"/>
        <w:rPr>
          <w:b/>
        </w:rPr>
      </w:pPr>
      <w:r>
        <w:rPr>
          <w:b/>
        </w:rPr>
        <w:t xml:space="preserve"> </w:t>
      </w:r>
      <w:r w:rsidR="00AB3AF5" w:rsidRPr="00256F5C">
        <w:rPr>
          <w:b/>
          <w:highlight w:val="yellow"/>
        </w:rPr>
        <w:t>BILJEŠKE UZ BILANCU</w:t>
      </w:r>
    </w:p>
    <w:p w14:paraId="29D6B04F" w14:textId="77777777" w:rsidR="00AB3AF5" w:rsidRDefault="009D2335" w:rsidP="0003091C">
      <w:r>
        <w:t xml:space="preserve"> </w:t>
      </w:r>
    </w:p>
    <w:p w14:paraId="6482D5E5" w14:textId="77777777" w:rsidR="00E958D0" w:rsidRDefault="00E958D0" w:rsidP="00E958D0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1 Šifra </w:t>
      </w:r>
      <w:r w:rsidRPr="00E958D0">
        <w:rPr>
          <w:b/>
          <w:u w:val="single"/>
        </w:rPr>
        <w:t>022 i 02922</w:t>
      </w:r>
      <w:r>
        <w:rPr>
          <w:b/>
          <w:u w:val="single"/>
        </w:rPr>
        <w:t xml:space="preserve"> – Postrojenja i oprema</w:t>
      </w:r>
    </w:p>
    <w:p w14:paraId="6A05A809" w14:textId="77777777" w:rsidR="00E958D0" w:rsidRDefault="00E958D0" w:rsidP="00E958D0">
      <w:pPr>
        <w:jc w:val="both"/>
        <w:rPr>
          <w:b/>
          <w:u w:val="single"/>
        </w:rPr>
      </w:pPr>
    </w:p>
    <w:p w14:paraId="00D4C4FF" w14:textId="77777777" w:rsidR="00E958D0" w:rsidRPr="00E958D0" w:rsidRDefault="00E958D0" w:rsidP="00E958D0">
      <w:pPr>
        <w:jc w:val="both"/>
      </w:pPr>
      <w:r>
        <w:t xml:space="preserve">Ova pozicija se promijenila za 57,6% i iznosi </w:t>
      </w:r>
      <w:r w:rsidRPr="00E958D0">
        <w:t>23.052,64</w:t>
      </w:r>
      <w:r>
        <w:t xml:space="preserve"> eura. U ovoj godini nabavljena su tri nova računala, uredski namještaj (ormari, stolci), alat za potrebe domara, klima uređaj, skener te akumulatorska četka.</w:t>
      </w:r>
    </w:p>
    <w:p w14:paraId="5A39BBE3" w14:textId="77777777" w:rsidR="00E958D0" w:rsidRDefault="00E958D0" w:rsidP="00BC2E1A">
      <w:pPr>
        <w:jc w:val="both"/>
        <w:rPr>
          <w:b/>
          <w:u w:val="single"/>
        </w:rPr>
      </w:pPr>
    </w:p>
    <w:p w14:paraId="6678542B" w14:textId="77777777" w:rsidR="005C27EA" w:rsidRDefault="00216805" w:rsidP="00BC2E1A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</w:t>
      </w:r>
      <w:r w:rsidR="00E958D0">
        <w:rPr>
          <w:b/>
          <w:u w:val="single"/>
        </w:rPr>
        <w:t>2</w:t>
      </w:r>
      <w:r>
        <w:rPr>
          <w:b/>
          <w:u w:val="single"/>
        </w:rPr>
        <w:t xml:space="preserve"> Šifra 129 – Ostala potraživanja</w:t>
      </w:r>
    </w:p>
    <w:p w14:paraId="41C8F396" w14:textId="77777777" w:rsidR="005C27EA" w:rsidRDefault="005C27EA" w:rsidP="0003091C">
      <w:pPr>
        <w:rPr>
          <w:b/>
          <w:u w:val="single"/>
        </w:rPr>
      </w:pPr>
    </w:p>
    <w:p w14:paraId="6357F277" w14:textId="41CAB1CB" w:rsidR="007A34C2" w:rsidRPr="00A30F0D" w:rsidRDefault="6A529A76" w:rsidP="00A24C2F">
      <w:pPr>
        <w:jc w:val="both"/>
      </w:pPr>
      <w:r>
        <w:t>Ova pozicija se prvenstveno odnosi na potraživanja od HZZO-a za bolovanja koja idu na njihov teret.</w:t>
      </w:r>
      <w:r w:rsidR="4D80AFCA">
        <w:t xml:space="preserve"> </w:t>
      </w:r>
      <w:r w:rsidR="14D3D574">
        <w:t>Ove godine se smanjila za 10,4% i iznosi 18.704,87 eura budući da su evidentirana zatvaranja potraživanja i pripadajuć</w:t>
      </w:r>
      <w:r w:rsidR="7D4A5342">
        <w:t>ih</w:t>
      </w:r>
      <w:r w:rsidR="14D3D574">
        <w:t xml:space="preserve"> obvez</w:t>
      </w:r>
      <w:r w:rsidR="6999D470">
        <w:t>a</w:t>
      </w:r>
      <w:r w:rsidR="14D3D574">
        <w:t xml:space="preserve"> sukladno obavijesti Ministarstva znanosti i obrazovanja, a na temelju uplate HZZO-a na račun državnog proračuna.</w:t>
      </w:r>
    </w:p>
    <w:p w14:paraId="72A3D3EC" w14:textId="77777777" w:rsidR="00FE133D" w:rsidRDefault="00FE133D" w:rsidP="00A24C2F">
      <w:pPr>
        <w:jc w:val="both"/>
      </w:pPr>
    </w:p>
    <w:p w14:paraId="5B7F51CE" w14:textId="77777777" w:rsidR="00FE133D" w:rsidRPr="00FE133D" w:rsidRDefault="00216805" w:rsidP="00BC2E1A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</w:t>
      </w:r>
      <w:r w:rsidR="00E958D0">
        <w:rPr>
          <w:b/>
          <w:u w:val="single"/>
        </w:rPr>
        <w:t>3</w:t>
      </w:r>
      <w:r>
        <w:rPr>
          <w:b/>
          <w:u w:val="single"/>
        </w:rPr>
        <w:t xml:space="preserve"> Šifra 165</w:t>
      </w:r>
      <w:r w:rsidR="00FE133D" w:rsidRPr="00FE133D">
        <w:rPr>
          <w:b/>
          <w:u w:val="single"/>
        </w:rPr>
        <w:t xml:space="preserve"> – </w:t>
      </w:r>
      <w:r w:rsidRPr="00216805">
        <w:rPr>
          <w:b/>
          <w:u w:val="single"/>
        </w:rPr>
        <w:t>Potraživanja za upravne i administrativne pristojbe, pristojbe po posebnim propisima i naknade</w:t>
      </w:r>
    </w:p>
    <w:p w14:paraId="0D0B940D" w14:textId="77777777" w:rsidR="00FE133D" w:rsidRDefault="00FE133D" w:rsidP="0003091C"/>
    <w:p w14:paraId="69E55681" w14:textId="77777777" w:rsidR="00FE133D" w:rsidRDefault="00E958D0" w:rsidP="00A24C2F">
      <w:pPr>
        <w:jc w:val="both"/>
      </w:pPr>
      <w:r>
        <w:t xml:space="preserve">Ova se pozicija povećala za 36,2% i iznosi </w:t>
      </w:r>
      <w:r w:rsidRPr="00E958D0">
        <w:t>21.314,52</w:t>
      </w:r>
      <w:r>
        <w:t xml:space="preserve"> eura. </w:t>
      </w:r>
      <w:r w:rsidR="00216805">
        <w:t xml:space="preserve">Na ovoj poziciji su evidentirana potraživanja od fizičkih osoba za usluge korištenja školske kuhinje i produženog boravka. </w:t>
      </w:r>
    </w:p>
    <w:p w14:paraId="4745555E" w14:textId="77777777" w:rsidR="00567E19" w:rsidRDefault="00E958D0" w:rsidP="00A24C2F">
      <w:pPr>
        <w:jc w:val="both"/>
        <w:rPr>
          <w:color w:val="000000"/>
        </w:rPr>
      </w:pPr>
      <w:r>
        <w:rPr>
          <w:color w:val="000000"/>
        </w:rPr>
        <w:t>Do povećanja je došlo zbog kašnjenja u plaćanju navedenih usluga, unatoč slanju obavijesti o dugu nekoliko puta godišnje.</w:t>
      </w:r>
    </w:p>
    <w:p w14:paraId="0E27B00A" w14:textId="77777777" w:rsidR="00E72454" w:rsidRDefault="00E72454" w:rsidP="00A24C2F">
      <w:pPr>
        <w:jc w:val="both"/>
        <w:rPr>
          <w:color w:val="000000"/>
        </w:rPr>
      </w:pPr>
    </w:p>
    <w:p w14:paraId="531FE560" w14:textId="77777777" w:rsidR="00E72454" w:rsidRDefault="00E72454" w:rsidP="00E72454">
      <w:pPr>
        <w:jc w:val="both"/>
        <w:rPr>
          <w:b/>
          <w:u w:val="single"/>
        </w:rPr>
      </w:pPr>
      <w:r>
        <w:rPr>
          <w:b/>
          <w:u w:val="single"/>
        </w:rPr>
        <w:t>Bilješka br. 4 Šifra 169</w:t>
      </w:r>
      <w:r w:rsidRPr="005C27EA">
        <w:rPr>
          <w:b/>
          <w:u w:val="single"/>
        </w:rPr>
        <w:t xml:space="preserve"> –</w:t>
      </w:r>
      <w:r w:rsidRPr="00E72454">
        <w:t xml:space="preserve"> </w:t>
      </w:r>
      <w:r w:rsidRPr="00E72454">
        <w:rPr>
          <w:b/>
          <w:u w:val="single"/>
        </w:rPr>
        <w:t>Ispravak vrijednosti potraživanja</w:t>
      </w:r>
    </w:p>
    <w:p w14:paraId="60061E4C" w14:textId="77777777" w:rsidR="00E72454" w:rsidRDefault="00E72454" w:rsidP="00E72454">
      <w:pPr>
        <w:jc w:val="both"/>
        <w:rPr>
          <w:b/>
          <w:u w:val="single"/>
        </w:rPr>
      </w:pPr>
    </w:p>
    <w:p w14:paraId="240A373E" w14:textId="5B2A1023" w:rsidR="00E72454" w:rsidRPr="00E72454" w:rsidRDefault="6710C749" w:rsidP="21EBF979">
      <w:pPr>
        <w:jc w:val="both"/>
      </w:pPr>
      <w:r w:rsidRPr="21EBF979">
        <w:rPr>
          <w:rFonts w:asciiTheme="minorHAnsi" w:eastAsiaTheme="minorEastAsia" w:hAnsiTheme="minorHAnsi" w:cstheme="minorBidi"/>
        </w:rPr>
        <w:t>Člankom</w:t>
      </w:r>
      <w:r w:rsidR="7483BEB5" w:rsidRPr="21EBF979">
        <w:rPr>
          <w:rFonts w:asciiTheme="minorHAnsi" w:eastAsiaTheme="minorEastAsia" w:hAnsiTheme="minorHAnsi" w:cstheme="minorBidi"/>
        </w:rPr>
        <w:t xml:space="preserve"> </w:t>
      </w:r>
      <w:r w:rsidRPr="21EBF979">
        <w:rPr>
          <w:rFonts w:asciiTheme="minorHAnsi" w:eastAsiaTheme="minorEastAsia" w:hAnsiTheme="minorHAnsi" w:cstheme="minorBidi"/>
        </w:rPr>
        <w:t>37.a Pravilnika o proračunskom računovodstvu</w:t>
      </w:r>
      <w:r w:rsidR="2206CD22" w:rsidRPr="21EBF979">
        <w:rPr>
          <w:rFonts w:asciiTheme="minorHAnsi" w:eastAsiaTheme="minorEastAsia" w:hAnsiTheme="minorHAnsi" w:cstheme="minorBidi"/>
        </w:rPr>
        <w:t xml:space="preserve"> </w:t>
      </w:r>
      <w:r w:rsidR="44913358" w:rsidRPr="21EBF979">
        <w:rPr>
          <w:rFonts w:asciiTheme="minorHAnsi" w:eastAsiaTheme="minorEastAsia" w:hAnsiTheme="minorHAnsi" w:cstheme="minorBidi"/>
        </w:rPr>
        <w:t>(NN</w:t>
      </w:r>
      <w:r w:rsidR="6D81E173" w:rsidRPr="21EBF979">
        <w:rPr>
          <w:rFonts w:asciiTheme="minorHAnsi" w:eastAsiaTheme="minorEastAsia" w:hAnsiTheme="minorHAnsi" w:cstheme="minorBidi"/>
        </w:rPr>
        <w:t xml:space="preserve"> </w:t>
      </w:r>
      <w:r w:rsidR="159CB053" w:rsidRPr="21EBF979">
        <w:rPr>
          <w:rFonts w:asciiTheme="minorHAnsi" w:eastAsiaTheme="minorEastAsia" w:hAnsiTheme="minorHAnsi" w:cstheme="minorBidi"/>
        </w:rPr>
        <w:t>124/14, 115/15</w:t>
      </w:r>
      <w:r w:rsidR="44913358" w:rsidRPr="21EBF979">
        <w:rPr>
          <w:rFonts w:asciiTheme="minorHAnsi" w:eastAsiaTheme="minorEastAsia" w:hAnsiTheme="minorHAnsi" w:cstheme="minorBidi"/>
        </w:rPr>
        <w:t>,</w:t>
      </w:r>
      <w:r w:rsidR="4E997085" w:rsidRPr="21EBF979">
        <w:rPr>
          <w:rFonts w:asciiTheme="minorHAnsi" w:eastAsiaTheme="minorEastAsia" w:hAnsiTheme="minorHAnsi" w:cstheme="minorBidi"/>
        </w:rPr>
        <w:t xml:space="preserve"> 87/16</w:t>
      </w:r>
      <w:r w:rsidR="44913358" w:rsidRPr="21EBF979">
        <w:rPr>
          <w:rFonts w:asciiTheme="minorHAnsi" w:eastAsiaTheme="minorEastAsia" w:hAnsiTheme="minorHAnsi" w:cstheme="minorBidi"/>
        </w:rPr>
        <w:t xml:space="preserve">, </w:t>
      </w:r>
      <w:r w:rsidR="3A251F8A" w:rsidRPr="21EBF979">
        <w:rPr>
          <w:rFonts w:asciiTheme="minorHAnsi" w:eastAsiaTheme="minorEastAsia" w:hAnsiTheme="minorHAnsi" w:cstheme="minorBidi"/>
        </w:rPr>
        <w:t>3/18</w:t>
      </w:r>
      <w:r w:rsidR="44913358" w:rsidRPr="21EBF979">
        <w:rPr>
          <w:rFonts w:asciiTheme="minorHAnsi" w:eastAsiaTheme="minorEastAsia" w:hAnsiTheme="minorHAnsi" w:cstheme="minorBidi"/>
        </w:rPr>
        <w:t>,</w:t>
      </w:r>
      <w:r w:rsidR="2CAEF913" w:rsidRPr="21EBF979">
        <w:rPr>
          <w:rFonts w:asciiTheme="minorHAnsi" w:eastAsiaTheme="minorEastAsia" w:hAnsiTheme="minorHAnsi" w:cstheme="minorBidi"/>
        </w:rPr>
        <w:t xml:space="preserve"> </w:t>
      </w:r>
      <w:r w:rsidR="44913358" w:rsidRPr="21EBF979">
        <w:rPr>
          <w:rFonts w:asciiTheme="minorHAnsi" w:eastAsiaTheme="minorEastAsia" w:hAnsiTheme="minorHAnsi" w:cstheme="minorBidi"/>
        </w:rPr>
        <w:t>126/19 i 10/20</w:t>
      </w:r>
      <w:r w:rsidRPr="21EBF979">
        <w:rPr>
          <w:rFonts w:asciiTheme="minorHAnsi" w:eastAsiaTheme="minorEastAsia" w:hAnsiTheme="minorHAnsi" w:cstheme="minorBidi"/>
        </w:rPr>
        <w:t xml:space="preserve"> propisano je provođenje ispravka vrijednosti na </w:t>
      </w:r>
      <w:r w:rsidR="22282D58" w:rsidRPr="21EBF979">
        <w:rPr>
          <w:rFonts w:asciiTheme="minorHAnsi" w:eastAsiaTheme="minorEastAsia" w:hAnsiTheme="minorHAnsi" w:cstheme="minorBidi"/>
        </w:rPr>
        <w:t xml:space="preserve"> </w:t>
      </w:r>
      <w:r w:rsidRPr="21EBF979">
        <w:rPr>
          <w:rFonts w:asciiTheme="minorHAnsi" w:eastAsiaTheme="minorEastAsia" w:hAnsiTheme="minorHAnsi" w:cstheme="minorBidi"/>
        </w:rPr>
        <w:t xml:space="preserve">kraju proračunske godine. </w:t>
      </w:r>
      <w:r w:rsidRPr="21EBF979">
        <w:rPr>
          <w:rFonts w:asciiTheme="minorHAnsi" w:eastAsiaTheme="minorEastAsia" w:hAnsiTheme="minorHAnsi" w:cstheme="minorBidi"/>
        </w:rPr>
        <w:lastRenderedPageBreak/>
        <w:t xml:space="preserve">Ispravak vrijednosti potraživanja proveden je za 15 </w:t>
      </w:r>
      <w:r>
        <w:t>dužnika koji su na 31.12.2023. imali kašnjenje u plaćanju do 3 godine, tako da je ispravak proveden po stopi od 50%.</w:t>
      </w:r>
    </w:p>
    <w:p w14:paraId="44EAFD9C" w14:textId="77777777" w:rsidR="00E72454" w:rsidRDefault="00E72454" w:rsidP="00A24C2F">
      <w:pPr>
        <w:jc w:val="both"/>
        <w:rPr>
          <w:color w:val="000000"/>
        </w:rPr>
      </w:pPr>
    </w:p>
    <w:p w14:paraId="5604C756" w14:textId="77777777" w:rsidR="005C27EA" w:rsidRPr="00E72454" w:rsidRDefault="00CF7E6A" w:rsidP="00BC2E1A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u w:val="single"/>
        </w:rPr>
        <w:t xml:space="preserve">Bilješka br. </w:t>
      </w:r>
      <w:r w:rsidR="00E72454">
        <w:rPr>
          <w:b/>
          <w:u w:val="single"/>
        </w:rPr>
        <w:t>5</w:t>
      </w:r>
      <w:r>
        <w:rPr>
          <w:b/>
          <w:u w:val="single"/>
        </w:rPr>
        <w:t xml:space="preserve"> Šifra 193</w:t>
      </w:r>
      <w:r w:rsidR="005C27EA" w:rsidRPr="005C27EA">
        <w:rPr>
          <w:b/>
          <w:u w:val="single"/>
        </w:rPr>
        <w:t xml:space="preserve"> –</w:t>
      </w:r>
      <w:r w:rsidRPr="00CF7E6A">
        <w:rPr>
          <w:b/>
          <w:u w:val="single"/>
        </w:rPr>
        <w:t>Kontinuirani rashodi budućih razdoblja</w:t>
      </w:r>
    </w:p>
    <w:p w14:paraId="4B94D5A5" w14:textId="77777777" w:rsidR="005C27EA" w:rsidRDefault="005C27EA" w:rsidP="0003091C"/>
    <w:p w14:paraId="33A7BA46" w14:textId="76091F94" w:rsidR="005C27EA" w:rsidRPr="003F593F" w:rsidRDefault="7FF5F25A" w:rsidP="00A24C2F">
      <w:pPr>
        <w:jc w:val="both"/>
      </w:pPr>
      <w:r>
        <w:t xml:space="preserve">Odnosi se na </w:t>
      </w:r>
      <w:r w:rsidR="3C40DEA5">
        <w:t>obveze</w:t>
      </w:r>
      <w:r>
        <w:t xml:space="preserve"> koj</w:t>
      </w:r>
      <w:r w:rsidR="3C40DEA5">
        <w:t>e</w:t>
      </w:r>
      <w:r>
        <w:t xml:space="preserve"> terete 202</w:t>
      </w:r>
      <w:r w:rsidR="5F1569D5">
        <w:t>3</w:t>
      </w:r>
      <w:r>
        <w:t>. godinu</w:t>
      </w:r>
      <w:r w:rsidR="72F22830">
        <w:t xml:space="preserve"> u iznosu od </w:t>
      </w:r>
      <w:r w:rsidR="5F1569D5">
        <w:t>134.193,08 eura</w:t>
      </w:r>
      <w:r>
        <w:t xml:space="preserve"> ali </w:t>
      </w:r>
      <w:r w:rsidR="37D1B2D6">
        <w:t xml:space="preserve">koje </w:t>
      </w:r>
      <w:r>
        <w:t>nisu plaćen</w:t>
      </w:r>
      <w:r w:rsidR="2EC90CC9">
        <w:t>e</w:t>
      </w:r>
      <w:r>
        <w:t xml:space="preserve"> na 31.12.202</w:t>
      </w:r>
      <w:r w:rsidR="3C40DEA5">
        <w:t>3</w:t>
      </w:r>
      <w:r>
        <w:t xml:space="preserve">. </w:t>
      </w:r>
      <w:r w:rsidR="3C40DEA5">
        <w:t>Pozicija je smanjena za 4,0% budući da plaće za prosinac 2023. koje se isplaćuju iz općih (gradskih) izvora nisu knjižene na kontinuirane rashode budućih razdoblja nego na pripadajuće troškove.</w:t>
      </w:r>
    </w:p>
    <w:p w14:paraId="3DEEC669" w14:textId="77777777" w:rsidR="00CF7E6A" w:rsidRDefault="00CF7E6A" w:rsidP="00A24C2F">
      <w:pPr>
        <w:jc w:val="both"/>
      </w:pPr>
    </w:p>
    <w:p w14:paraId="06A080B2" w14:textId="77777777" w:rsidR="00CF7E6A" w:rsidRDefault="00CF7E6A" w:rsidP="00AE5CA0">
      <w:pPr>
        <w:jc w:val="both"/>
        <w:rPr>
          <w:b/>
          <w:u w:val="single"/>
        </w:rPr>
      </w:pPr>
      <w:r w:rsidRPr="00CF7E6A">
        <w:rPr>
          <w:b/>
          <w:u w:val="single"/>
        </w:rPr>
        <w:t xml:space="preserve">Bilješka </w:t>
      </w:r>
      <w:proofErr w:type="spellStart"/>
      <w:r w:rsidRPr="00CF7E6A">
        <w:rPr>
          <w:b/>
          <w:u w:val="single"/>
        </w:rPr>
        <w:t>br</w:t>
      </w:r>
      <w:proofErr w:type="spellEnd"/>
      <w:r w:rsidRPr="00CF7E6A">
        <w:rPr>
          <w:b/>
          <w:u w:val="single"/>
        </w:rPr>
        <w:t xml:space="preserve">, </w:t>
      </w:r>
      <w:r w:rsidR="00E72454">
        <w:rPr>
          <w:b/>
          <w:u w:val="single"/>
        </w:rPr>
        <w:t>6</w:t>
      </w:r>
      <w:r w:rsidRPr="00CF7E6A">
        <w:rPr>
          <w:b/>
          <w:u w:val="single"/>
        </w:rPr>
        <w:t xml:space="preserve"> Šifra 23 - Obveze za </w:t>
      </w:r>
      <w:r w:rsidR="00DC6688">
        <w:rPr>
          <w:b/>
          <w:u w:val="single"/>
        </w:rPr>
        <w:t>rashode poslovanja</w:t>
      </w:r>
    </w:p>
    <w:p w14:paraId="3656B9AB" w14:textId="77777777" w:rsidR="003F593F" w:rsidRDefault="003F593F" w:rsidP="00AE5CA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EA3B8D" w14:textId="77777777" w:rsidR="006C03BF" w:rsidRPr="00B466A8" w:rsidRDefault="00DC6688" w:rsidP="00AE5CA0">
      <w:pPr>
        <w:jc w:val="both"/>
      </w:pPr>
      <w:r>
        <w:rPr>
          <w:color w:val="000000"/>
        </w:rPr>
        <w:t>O</w:t>
      </w:r>
      <w:r w:rsidR="003F593F" w:rsidRPr="00B466A8">
        <w:rPr>
          <w:color w:val="000000"/>
        </w:rPr>
        <w:t>bvez</w:t>
      </w:r>
      <w:r>
        <w:rPr>
          <w:color w:val="000000"/>
        </w:rPr>
        <w:t>e</w:t>
      </w:r>
      <w:r w:rsidR="003F593F" w:rsidRPr="00B466A8">
        <w:rPr>
          <w:color w:val="000000"/>
        </w:rPr>
        <w:t xml:space="preserve"> za </w:t>
      </w:r>
      <w:r>
        <w:rPr>
          <w:color w:val="000000"/>
        </w:rPr>
        <w:t>rashode poslovanja</w:t>
      </w:r>
      <w:r w:rsidR="003F593F" w:rsidRPr="00B466A8">
        <w:rPr>
          <w:color w:val="000000"/>
        </w:rPr>
        <w:t xml:space="preserve"> iznose </w:t>
      </w:r>
      <w:r w:rsidRPr="00DC6688">
        <w:rPr>
          <w:color w:val="000000"/>
        </w:rPr>
        <w:t>198.403,08</w:t>
      </w:r>
      <w:r>
        <w:rPr>
          <w:color w:val="000000"/>
        </w:rPr>
        <w:t xml:space="preserve"> eura</w:t>
      </w:r>
      <w:r w:rsidR="003F593F" w:rsidRPr="00B466A8">
        <w:rPr>
          <w:color w:val="000000"/>
        </w:rPr>
        <w:t xml:space="preserve">, što čini porast od </w:t>
      </w:r>
      <w:r>
        <w:rPr>
          <w:color w:val="000000"/>
        </w:rPr>
        <w:t>10,9</w:t>
      </w:r>
      <w:r w:rsidR="003F593F" w:rsidRPr="00B466A8">
        <w:rPr>
          <w:color w:val="000000"/>
        </w:rPr>
        <w:t>%</w:t>
      </w:r>
      <w:r>
        <w:rPr>
          <w:color w:val="000000"/>
        </w:rPr>
        <w:t>. Z</w:t>
      </w:r>
      <w:r w:rsidR="003F593F" w:rsidRPr="00B466A8">
        <w:rPr>
          <w:color w:val="000000"/>
        </w:rPr>
        <w:t>bog </w:t>
      </w:r>
      <w:r>
        <w:t xml:space="preserve">inflacije </w:t>
      </w:r>
      <w:r w:rsidR="00CF7E6A" w:rsidRPr="00B466A8">
        <w:t xml:space="preserve">rasle su cijene </w:t>
      </w:r>
      <w:r>
        <w:t xml:space="preserve">materijala </w:t>
      </w:r>
      <w:r w:rsidR="00CF7E6A" w:rsidRPr="00B466A8">
        <w:t>odnosno proizvoda koje su školi potrebne radi redovnog pos</w:t>
      </w:r>
      <w:r>
        <w:t>lovanja, ali i obveze za zaposlene, koje su povećane zbog rasta osnovice te uvođenja privremenog dodatka na plaću sukladno Odluci Vlade RH.</w:t>
      </w:r>
    </w:p>
    <w:p w14:paraId="0FC5B7EB" w14:textId="4EE6D4BA" w:rsidR="00E72454" w:rsidRDefault="7D668B48" w:rsidP="00E72454">
      <w:pPr>
        <w:jc w:val="both"/>
      </w:pPr>
      <w:r w:rsidRPr="21EBF979">
        <w:rPr>
          <w:color w:val="000000" w:themeColor="text1"/>
        </w:rPr>
        <w:t>Iznos ostal</w:t>
      </w:r>
      <w:r w:rsidR="3C40DEA5" w:rsidRPr="21EBF979">
        <w:rPr>
          <w:color w:val="000000" w:themeColor="text1"/>
        </w:rPr>
        <w:t>ih</w:t>
      </w:r>
      <w:r w:rsidRPr="21EBF979">
        <w:rPr>
          <w:color w:val="000000" w:themeColor="text1"/>
        </w:rPr>
        <w:t xml:space="preserve"> tekuć</w:t>
      </w:r>
      <w:r w:rsidR="3C40DEA5" w:rsidRPr="21EBF979">
        <w:rPr>
          <w:color w:val="000000" w:themeColor="text1"/>
        </w:rPr>
        <w:t>ih</w:t>
      </w:r>
      <w:r w:rsidRPr="21EBF979">
        <w:rPr>
          <w:color w:val="000000" w:themeColor="text1"/>
        </w:rPr>
        <w:t xml:space="preserve"> obvez</w:t>
      </w:r>
      <w:r w:rsidR="3C40DEA5" w:rsidRPr="21EBF979">
        <w:rPr>
          <w:color w:val="000000" w:themeColor="text1"/>
        </w:rPr>
        <w:t>a</w:t>
      </w:r>
      <w:r w:rsidRPr="21EBF979">
        <w:rPr>
          <w:color w:val="000000" w:themeColor="text1"/>
        </w:rPr>
        <w:t xml:space="preserve"> koje se odnose na obveze za bolovanje na teret</w:t>
      </w:r>
      <w:r w:rsidR="3C40DEA5" w:rsidRPr="21EBF979">
        <w:rPr>
          <w:color w:val="000000" w:themeColor="text1"/>
        </w:rPr>
        <w:t xml:space="preserve"> HZZO-a </w:t>
      </w:r>
      <w:r w:rsidRPr="21EBF979">
        <w:rPr>
          <w:color w:val="000000" w:themeColor="text1"/>
        </w:rPr>
        <w:t xml:space="preserve"> u 202</w:t>
      </w:r>
      <w:r w:rsidR="3C40DEA5" w:rsidRPr="21EBF979">
        <w:rPr>
          <w:color w:val="000000" w:themeColor="text1"/>
        </w:rPr>
        <w:t>3</w:t>
      </w:r>
      <w:r w:rsidRPr="21EBF979">
        <w:rPr>
          <w:color w:val="000000" w:themeColor="text1"/>
        </w:rPr>
        <w:t xml:space="preserve">. </w:t>
      </w:r>
      <w:r w:rsidR="3C40DEA5" w:rsidRPr="21EBF979">
        <w:rPr>
          <w:color w:val="000000" w:themeColor="text1"/>
        </w:rPr>
        <w:t xml:space="preserve">se smanjio za 11,7% i iznosi 18.241,78 eura, a do smanjenja je došlo zbog </w:t>
      </w:r>
      <w:r w:rsidR="6710C749">
        <w:t>zatvaranja</w:t>
      </w:r>
      <w:r w:rsidR="77E9CB6D">
        <w:t xml:space="preserve"> potraživanja i obveza</w:t>
      </w:r>
      <w:r w:rsidR="6710C749">
        <w:t xml:space="preserve"> sukladno obavijesti Ministarstva znanosti i obrazovanja, a na temelju uplate HZZO-a na račun državnog proračuna.</w:t>
      </w:r>
    </w:p>
    <w:p w14:paraId="45FB0818" w14:textId="77777777" w:rsidR="00E72454" w:rsidRDefault="00E72454" w:rsidP="00E72454">
      <w:pPr>
        <w:jc w:val="both"/>
      </w:pPr>
    </w:p>
    <w:p w14:paraId="2D3C718C" w14:textId="77777777" w:rsidR="00E72454" w:rsidRDefault="00E72454" w:rsidP="00E72454">
      <w:pPr>
        <w:jc w:val="both"/>
        <w:rPr>
          <w:b/>
          <w:u w:val="single"/>
        </w:rPr>
      </w:pPr>
      <w:r w:rsidRPr="00E72454">
        <w:rPr>
          <w:b/>
          <w:u w:val="single"/>
        </w:rPr>
        <w:t>Bilješka br. 7 – nastale razlike nakon preračunavanja u eure</w:t>
      </w:r>
    </w:p>
    <w:p w14:paraId="049F31CB" w14:textId="77777777" w:rsidR="00E72454" w:rsidRDefault="00E72454" w:rsidP="00E72454">
      <w:pPr>
        <w:jc w:val="both"/>
        <w:rPr>
          <w:b/>
          <w:u w:val="single"/>
        </w:rPr>
      </w:pPr>
    </w:p>
    <w:tbl>
      <w:tblPr>
        <w:tblpPr w:leftFromText="180" w:rightFromText="180" w:vertAnchor="text" w:horzAnchor="margin" w:tblpY="44"/>
        <w:tblW w:w="9604" w:type="dxa"/>
        <w:tblLook w:val="04A0" w:firstRow="1" w:lastRow="0" w:firstColumn="1" w:lastColumn="0" w:noHBand="0" w:noVBand="1"/>
      </w:tblPr>
      <w:tblGrid>
        <w:gridCol w:w="774"/>
        <w:gridCol w:w="3225"/>
        <w:gridCol w:w="1525"/>
        <w:gridCol w:w="1559"/>
        <w:gridCol w:w="1515"/>
        <w:gridCol w:w="1006"/>
      </w:tblGrid>
      <w:tr w:rsidR="004A2934" w:rsidRPr="00E72454" w14:paraId="39BC3E16" w14:textId="77777777" w:rsidTr="21EBF979">
        <w:trPr>
          <w:trHeight w:val="6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EC754E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Rn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00D82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Opis stavke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B50B66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Stanje u kn 31.12.2022.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E50E776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Konverzija kuna u eure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D6CCB2A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Početno stanje 1.1.2023. u €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FEDF086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Razlika</w:t>
            </w:r>
          </w:p>
        </w:tc>
      </w:tr>
      <w:tr w:rsidR="004A2934" w:rsidRPr="00E72454" w14:paraId="5BCE67E0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649841BE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18F999B5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5FCD5EC4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2598DEE6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78941E47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29B4EA11" w14:textId="77777777" w:rsidR="004A2934" w:rsidRPr="00E72454" w:rsidRDefault="004A2934" w:rsidP="004A29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A2934" w:rsidRPr="00E72454" w14:paraId="47BAF50F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6E7BEAA2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723C9711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IMOVINA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09B8BC46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8.547.189,50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381BBBB8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1.134.406,99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30264331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1.134.407,01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0EACD813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-0,02</w:t>
            </w:r>
          </w:p>
        </w:tc>
      </w:tr>
      <w:tr w:rsidR="004A2934" w:rsidRPr="00E72454" w14:paraId="16EE60DC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315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45C4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Nefinancijska imovina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CFCF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6.827.793,97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5D4B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906.203,99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43A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906.203,99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5116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4A2934" w:rsidRPr="00E72454" w14:paraId="0D67DAB9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586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7BD0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Potraživanja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498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157.248,38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541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20.870,45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5FF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20.870,45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5D46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4A2934" w:rsidRPr="00E72454" w14:paraId="6967023A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791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037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Potraživanja za prihode poslovanja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A93F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509.330,67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7DF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67.599,80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AC62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67.599,81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01A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-0,01</w:t>
            </w:r>
          </w:p>
        </w:tc>
      </w:tr>
      <w:tr w:rsidR="004A2934" w:rsidRPr="00E72454" w14:paraId="5A68EB03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21F9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ABE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Kontinuirani rashodi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C77D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1.052.816,48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9E0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139.732,76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FAFB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139.732,76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2B6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4A2934" w:rsidRPr="00E72454" w14:paraId="275E4567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63E4A9CD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133458AF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OBVEZE I VLASTITI IZVORI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5C789548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8.547.189,50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51B39468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1.134.406,99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6A4CB670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1.134.407,01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1E50D3B6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-0,02</w:t>
            </w:r>
          </w:p>
        </w:tc>
      </w:tr>
      <w:tr w:rsidR="004A2934" w:rsidRPr="00E72454" w14:paraId="3A98B71D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751B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8CC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Obveze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446E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1.347.891,50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CFDB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178.895,95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2CF4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178.895,95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82D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4A2934" w:rsidRPr="00E72454" w14:paraId="1BCBE52F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E621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6DD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Vlastiti izvori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57F6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6.896.844,43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7A6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915.368,56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4E80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915.368,56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84A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4A2934" w:rsidRPr="00E72454" w14:paraId="6DDE82F1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CC1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92211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4D0C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Višak prihoda poslovanja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38A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834.737,32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10CD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110.788,68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54D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110.788,68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F3E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4A2934" w:rsidRPr="00E72454" w14:paraId="4D9241D6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BBF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92222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49F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Manjak prihoda od </w:t>
            </w:r>
            <w:proofErr w:type="spellStart"/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nef</w:t>
            </w:r>
            <w:proofErr w:type="spellEnd"/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. imovine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2032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663.408,27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421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88.049,41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7A7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88.049,41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FEB4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4A2934" w:rsidRPr="00E72454" w14:paraId="47C74306" w14:textId="77777777" w:rsidTr="21EBF97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0B06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0C5" w14:textId="77777777" w:rsidR="004A2934" w:rsidRPr="00E72454" w:rsidRDefault="004A2934" w:rsidP="004A2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Obračunati prihodi poslovanja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2A7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131.124,52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866D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17.403,21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5109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17.403,23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F19" w14:textId="77777777" w:rsidR="004A2934" w:rsidRPr="00E72454" w:rsidRDefault="004A2934" w:rsidP="004A29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454">
              <w:rPr>
                <w:rFonts w:ascii="Calibri" w:hAnsi="Calibri" w:cs="Calibri"/>
                <w:color w:val="000000"/>
                <w:sz w:val="22"/>
                <w:szCs w:val="22"/>
              </w:rPr>
              <w:t>-0,02</w:t>
            </w:r>
          </w:p>
        </w:tc>
      </w:tr>
    </w:tbl>
    <w:p w14:paraId="6174E8F1" w14:textId="16ECE5F0" w:rsidR="00BE7DF9" w:rsidRDefault="00E72454" w:rsidP="00E7245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23721F">
        <w:instrText xml:space="preserve">Excel.Sheet.12 "C:\\Users\\Korisnik\\Desktop\\DOKUMENTI\\FINANCIJSKA IZVJEŠĆA\\2023\\ZAVRŠNI 2023\\Početno stanje - razlike zbog konverzije.xlsx" List1!R2C2:R14C7 </w:instrText>
      </w:r>
      <w:r>
        <w:instrText xml:space="preserve">\a \f 4 \h  \* MERGEFORMAT </w:instrText>
      </w:r>
      <w:r>
        <w:fldChar w:fldCharType="separate"/>
      </w:r>
    </w:p>
    <w:p w14:paraId="385FC0DD" w14:textId="77777777" w:rsidR="00E72454" w:rsidRPr="00E72454" w:rsidRDefault="00E72454" w:rsidP="00E72454">
      <w:pPr>
        <w:jc w:val="both"/>
      </w:pPr>
      <w:r>
        <w:fldChar w:fldCharType="end"/>
      </w:r>
      <w:r w:rsidR="004A2934">
        <w:t xml:space="preserve">Aktiva i pasiva bilance su na 01.01.2023. umanjene za 0,02 eura kao rezultat preračunavanja i zaokruživanja kune u eure </w:t>
      </w:r>
      <w:r w:rsidR="00BA1E7D">
        <w:t>primjenom fiksnog tečaja konverzije, što se može vidjeti u tablici.</w:t>
      </w:r>
    </w:p>
    <w:p w14:paraId="53128261" w14:textId="77777777" w:rsidR="00CF7E6A" w:rsidRDefault="00CF7E6A" w:rsidP="0003091C"/>
    <w:p w14:paraId="12F8F019" w14:textId="77777777" w:rsidR="00AB3AF5" w:rsidRPr="00994655" w:rsidRDefault="00AB3AF5" w:rsidP="00BC2E1A">
      <w:pPr>
        <w:jc w:val="both"/>
        <w:rPr>
          <w:b/>
          <w:highlight w:val="yellow"/>
        </w:rPr>
      </w:pPr>
      <w:r w:rsidRPr="00994655">
        <w:rPr>
          <w:b/>
          <w:highlight w:val="yellow"/>
        </w:rPr>
        <w:t>BILJEŠKE UZ IZVJEŠTAJ O PRIHODIMA I RASHODIMA, PRIMICIMA I</w:t>
      </w:r>
    </w:p>
    <w:p w14:paraId="4EF429B8" w14:textId="77777777" w:rsidR="00AB3AF5" w:rsidRPr="00994655" w:rsidRDefault="00AB3AF5" w:rsidP="00BC2E1A">
      <w:pPr>
        <w:jc w:val="both"/>
        <w:rPr>
          <w:b/>
        </w:rPr>
      </w:pPr>
      <w:r w:rsidRPr="00994655">
        <w:rPr>
          <w:b/>
          <w:highlight w:val="yellow"/>
        </w:rPr>
        <w:t>IZDACIMA</w:t>
      </w:r>
    </w:p>
    <w:p w14:paraId="62486C05" w14:textId="77777777" w:rsidR="00AB3AF5" w:rsidRDefault="00AB3AF5" w:rsidP="0003091C"/>
    <w:p w14:paraId="1DDF1375" w14:textId="77777777" w:rsidR="00892F05" w:rsidRDefault="00892F05" w:rsidP="00AE5CA0">
      <w:pPr>
        <w:jc w:val="both"/>
      </w:pPr>
      <w:r>
        <w:t>U razdoblju 1-12/202</w:t>
      </w:r>
      <w:r w:rsidR="00F2605B">
        <w:t>3</w:t>
      </w:r>
      <w:r>
        <w:t>.godine smo ostvarili:</w:t>
      </w:r>
    </w:p>
    <w:p w14:paraId="6D381DC8" w14:textId="2B7E5C40" w:rsidR="00892F05" w:rsidRDefault="00892F05" w:rsidP="00AE5CA0">
      <w:pPr>
        <w:jc w:val="both"/>
      </w:pPr>
      <w:r>
        <w:t>Ukupne prihode i primitke (</w:t>
      </w:r>
      <w:r w:rsidR="00CF7E6A">
        <w:rPr>
          <w:b/>
        </w:rPr>
        <w:t>Šifra X678</w:t>
      </w:r>
      <w:r>
        <w:t>) u iznosu od …</w:t>
      </w:r>
      <w:r w:rsidR="00F65648">
        <w:t>…………..</w:t>
      </w:r>
      <w:r>
        <w:t>….</w:t>
      </w:r>
      <w:r w:rsidR="00F2605B" w:rsidRPr="00F2605B">
        <w:t>2.066.384,8</w:t>
      </w:r>
      <w:r w:rsidR="0023721F">
        <w:t>8</w:t>
      </w:r>
      <w:r w:rsidR="00F2605B">
        <w:t xml:space="preserve"> </w:t>
      </w:r>
      <w:proofErr w:type="spellStart"/>
      <w:r w:rsidR="00F2605B">
        <w:t>eur</w:t>
      </w:r>
      <w:proofErr w:type="spellEnd"/>
    </w:p>
    <w:p w14:paraId="5CCD4231" w14:textId="77777777" w:rsidR="00892F05" w:rsidRDefault="00892F05" w:rsidP="00AE5CA0">
      <w:pPr>
        <w:jc w:val="both"/>
      </w:pPr>
      <w:r>
        <w:t>Ukupne rashode i izdatke (</w:t>
      </w:r>
      <w:r w:rsidR="00CF7E6A">
        <w:rPr>
          <w:b/>
        </w:rPr>
        <w:t>Šifra X345</w:t>
      </w:r>
      <w:r>
        <w:t>) u iznosu od ……</w:t>
      </w:r>
      <w:r w:rsidR="00F65648">
        <w:t>…………</w:t>
      </w:r>
      <w:r w:rsidR="00FE133D">
        <w:t>….</w:t>
      </w:r>
      <w:r w:rsidR="00F2605B" w:rsidRPr="00F2605B">
        <w:t>2.060.282,32</w:t>
      </w:r>
      <w:r w:rsidR="00F2605B">
        <w:t xml:space="preserve"> </w:t>
      </w:r>
      <w:proofErr w:type="spellStart"/>
      <w:r w:rsidR="00F2605B">
        <w:t>eur</w:t>
      </w:r>
      <w:proofErr w:type="spellEnd"/>
    </w:p>
    <w:p w14:paraId="06B2A9CF" w14:textId="58BE2871" w:rsidR="00892F05" w:rsidRDefault="00FE133D" w:rsidP="00AE5CA0">
      <w:pPr>
        <w:jc w:val="both"/>
      </w:pPr>
      <w:r>
        <w:lastRenderedPageBreak/>
        <w:t>Višak</w:t>
      </w:r>
      <w:r w:rsidR="00892F05">
        <w:t xml:space="preserve"> prihoda i primitaka (</w:t>
      </w:r>
      <w:r w:rsidR="00333EAC">
        <w:rPr>
          <w:b/>
        </w:rPr>
        <w:t>Šifra X005</w:t>
      </w:r>
      <w:r w:rsidR="00892F05">
        <w:t>) u iznosu……</w:t>
      </w:r>
      <w:r w:rsidR="00F65648">
        <w:t>……………...</w:t>
      </w:r>
      <w:r>
        <w:t>.........</w:t>
      </w:r>
      <w:r w:rsidR="00333EAC">
        <w:t>...</w:t>
      </w:r>
      <w:r w:rsidR="00F2605B" w:rsidRPr="00F2605B">
        <w:t>6.102,5</w:t>
      </w:r>
      <w:r w:rsidR="0023721F">
        <w:t>6</w:t>
      </w:r>
      <w:r w:rsidR="00F2605B">
        <w:t xml:space="preserve"> </w:t>
      </w:r>
      <w:proofErr w:type="spellStart"/>
      <w:r w:rsidR="00F2605B">
        <w:t>eur</w:t>
      </w:r>
      <w:proofErr w:type="spellEnd"/>
    </w:p>
    <w:p w14:paraId="1008ECF2" w14:textId="22AA18F8" w:rsidR="00916DDE" w:rsidRDefault="03646964" w:rsidP="00AE5CA0">
      <w:pPr>
        <w:jc w:val="both"/>
      </w:pPr>
      <w:r>
        <w:t>Višak prihoda i primitaka - preneseni (</w:t>
      </w:r>
      <w:r w:rsidRPr="21EBF979">
        <w:rPr>
          <w:b/>
          <w:bCs/>
        </w:rPr>
        <w:t>Šifra 9221-9222</w:t>
      </w:r>
      <w:r>
        <w:t xml:space="preserve">) </w:t>
      </w:r>
      <w:r w:rsidR="3812D70A">
        <w:t>u iznosu od……</w:t>
      </w:r>
      <w:r>
        <w:t>...</w:t>
      </w:r>
      <w:r w:rsidR="0023721F">
        <w:t>23.364,39</w:t>
      </w:r>
      <w:r w:rsidR="5439912D">
        <w:t xml:space="preserve"> </w:t>
      </w:r>
      <w:proofErr w:type="spellStart"/>
      <w:r w:rsidR="69255433">
        <w:t>eur</w:t>
      </w:r>
      <w:proofErr w:type="spellEnd"/>
    </w:p>
    <w:p w14:paraId="4101652C" w14:textId="77777777" w:rsidR="007D5E71" w:rsidRDefault="007D5E71" w:rsidP="00AE5CA0">
      <w:pPr>
        <w:jc w:val="both"/>
      </w:pPr>
    </w:p>
    <w:p w14:paraId="33AD237B" w14:textId="23EC1C05" w:rsidR="00B45550" w:rsidRDefault="4CFEA353" w:rsidP="21EBF979">
      <w:pPr>
        <w:rPr>
          <w:b/>
          <w:bCs/>
          <w:u w:val="single"/>
        </w:rPr>
      </w:pPr>
      <w:r w:rsidRPr="21EBF979">
        <w:rPr>
          <w:b/>
          <w:bCs/>
          <w:u w:val="single"/>
        </w:rPr>
        <w:t>Bilješka br. 1 Šifra 6361 - Tekuće pomoći proračunskim korisnicima iz proračuna koji im nije nadležan</w:t>
      </w:r>
    </w:p>
    <w:p w14:paraId="1299C43A" w14:textId="77777777" w:rsidR="0029702C" w:rsidRDefault="0029702C" w:rsidP="00AB3AF5">
      <w:pPr>
        <w:rPr>
          <w:b/>
          <w:u w:val="single"/>
        </w:rPr>
      </w:pPr>
    </w:p>
    <w:p w14:paraId="1E58DBBE" w14:textId="77777777" w:rsidR="00CE5391" w:rsidRPr="000A20CE" w:rsidRDefault="0029702C" w:rsidP="00A24C2F">
      <w:pPr>
        <w:jc w:val="both"/>
      </w:pPr>
      <w:r>
        <w:t xml:space="preserve">Obuhvaća prihode koji se odnose na plaće financirane iz Ministarstva, prihode za financiranje troškova prijevoza i nastavnih pomagala te sufinanciranje prehrane za učenike s teškoćama u razvoju, </w:t>
      </w:r>
      <w:r w:rsidR="00F2605B">
        <w:t>prihode za financiranje troškova prehrane učenika te ostale prihode od države.</w:t>
      </w:r>
    </w:p>
    <w:p w14:paraId="02903EF7" w14:textId="77D888B2" w:rsidR="0029702C" w:rsidRPr="00CE5391" w:rsidRDefault="2F54B85D" w:rsidP="00A24C2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21EBF979">
        <w:rPr>
          <w:color w:val="000000" w:themeColor="text1"/>
        </w:rPr>
        <w:t>T</w:t>
      </w:r>
      <w:r w:rsidR="029C00B4" w:rsidRPr="21EBF979">
        <w:rPr>
          <w:color w:val="000000" w:themeColor="text1"/>
        </w:rPr>
        <w:t xml:space="preserve">ekuće pomoći proračunskim korisnicima iz proračuna koji im nije nadležan iznose </w:t>
      </w:r>
      <w:r w:rsidR="69255433" w:rsidRPr="21EBF979">
        <w:rPr>
          <w:color w:val="000000" w:themeColor="text1"/>
        </w:rPr>
        <w:t>1.547.728,24</w:t>
      </w:r>
      <w:r w:rsidR="029C00B4" w:rsidRPr="21EBF979">
        <w:rPr>
          <w:color w:val="000000" w:themeColor="text1"/>
        </w:rPr>
        <w:t xml:space="preserve">, što čini porast od </w:t>
      </w:r>
      <w:r w:rsidR="69255433" w:rsidRPr="21EBF979">
        <w:rPr>
          <w:color w:val="000000" w:themeColor="text1"/>
        </w:rPr>
        <w:t>19,8</w:t>
      </w:r>
      <w:r w:rsidR="029C00B4" w:rsidRPr="21EBF979">
        <w:rPr>
          <w:color w:val="000000" w:themeColor="text1"/>
        </w:rPr>
        <w:t>% naspram prethodne godine. Zbog </w:t>
      </w:r>
      <w:r w:rsidR="4CFEA353">
        <w:t xml:space="preserve"> povećanja je došlo jer su se povećale plaće zaposlenika zbog rasta plać</w:t>
      </w:r>
      <w:r w:rsidR="6C3B42ED">
        <w:t>a zaposlenika</w:t>
      </w:r>
      <w:r w:rsidR="4CFEA353">
        <w:t>, kao i troškovi prijevoza na posao i s posla</w:t>
      </w:r>
      <w:r w:rsidR="69255433">
        <w:t xml:space="preserve">, ali i zbog financiranja prehrane učenika od strane države od početka ove godine, sukladno Odluci Vlade Republike Hrvatske. </w:t>
      </w:r>
    </w:p>
    <w:p w14:paraId="4DDBEF00" w14:textId="77777777" w:rsidR="005379F1" w:rsidRDefault="005379F1" w:rsidP="0029702C">
      <w:pPr>
        <w:jc w:val="both"/>
      </w:pPr>
    </w:p>
    <w:p w14:paraId="3CE6EE2D" w14:textId="77777777" w:rsidR="005379F1" w:rsidRDefault="005379F1" w:rsidP="0029702C">
      <w:pPr>
        <w:jc w:val="both"/>
        <w:rPr>
          <w:b/>
          <w:u w:val="single"/>
        </w:rPr>
      </w:pPr>
      <w:r w:rsidRPr="005379F1">
        <w:rPr>
          <w:b/>
          <w:u w:val="single"/>
        </w:rPr>
        <w:t>Bilješka br. 2 Šifra 6362 - Kapitalne pomoći proračunskim korisnicima iz proračuna koji im nije nadležan</w:t>
      </w:r>
    </w:p>
    <w:p w14:paraId="3461D779" w14:textId="77777777" w:rsidR="005379F1" w:rsidRDefault="005379F1" w:rsidP="0029702C">
      <w:pPr>
        <w:jc w:val="both"/>
        <w:rPr>
          <w:b/>
          <w:u w:val="single"/>
        </w:rPr>
      </w:pPr>
    </w:p>
    <w:p w14:paraId="7DBDADCC" w14:textId="77777777" w:rsidR="005379F1" w:rsidRDefault="005379F1" w:rsidP="0029702C">
      <w:pPr>
        <w:jc w:val="both"/>
      </w:pPr>
      <w:r>
        <w:t xml:space="preserve">Do </w:t>
      </w:r>
      <w:r w:rsidR="00F2605B">
        <w:t>povećanja</w:t>
      </w:r>
      <w:r>
        <w:t xml:space="preserve"> prihoda</w:t>
      </w:r>
      <w:r w:rsidR="000A20CE">
        <w:t xml:space="preserve"> u 202</w:t>
      </w:r>
      <w:r w:rsidR="00F2605B">
        <w:t>3</w:t>
      </w:r>
      <w:r w:rsidR="000A20CE">
        <w:t>.</w:t>
      </w:r>
      <w:r w:rsidR="00F2605B">
        <w:t xml:space="preserve"> </w:t>
      </w:r>
      <w:r w:rsidR="000A20CE">
        <w:t>g</w:t>
      </w:r>
      <w:r w:rsidR="00F2605B">
        <w:t>odini</w:t>
      </w:r>
      <w:r w:rsidR="002549F9">
        <w:t xml:space="preserve"> od 39,6%, odnosno 4.305,98 eura</w:t>
      </w:r>
      <w:r w:rsidR="00F2605B">
        <w:t xml:space="preserve"> </w:t>
      </w:r>
      <w:r>
        <w:t xml:space="preserve">je došlo zbog </w:t>
      </w:r>
      <w:r w:rsidR="00F2605B">
        <w:t>većih</w:t>
      </w:r>
      <w:r>
        <w:t xml:space="preserve"> prihoda iz državnog proračuna za udžbenike za nastavu</w:t>
      </w:r>
      <w:r w:rsidR="002549F9">
        <w:t xml:space="preserve">. </w:t>
      </w:r>
    </w:p>
    <w:p w14:paraId="3CF2D8B6" w14:textId="77777777" w:rsidR="00B45550" w:rsidRDefault="00B45550" w:rsidP="00AB3AF5"/>
    <w:p w14:paraId="0C6F2799" w14:textId="77777777" w:rsidR="005379F1" w:rsidRPr="005379F1" w:rsidRDefault="005379F1" w:rsidP="00BC2E1A">
      <w:pPr>
        <w:jc w:val="both"/>
        <w:rPr>
          <w:b/>
          <w:u w:val="single"/>
        </w:rPr>
      </w:pPr>
      <w:r w:rsidRPr="005379F1">
        <w:rPr>
          <w:b/>
          <w:u w:val="single"/>
        </w:rPr>
        <w:t>Bilješka br. 3 Šifra 6381 - Tekuće pomoći temeljem prijenosa  EU sredstava</w:t>
      </w:r>
    </w:p>
    <w:p w14:paraId="0FB78278" w14:textId="77777777" w:rsidR="005379F1" w:rsidRDefault="005379F1" w:rsidP="00AB3AF5"/>
    <w:p w14:paraId="228E5B49" w14:textId="26F0AC75" w:rsidR="00910E9F" w:rsidRDefault="54C6A241" w:rsidP="000429BB">
      <w:pPr>
        <w:jc w:val="both"/>
      </w:pPr>
      <w:r>
        <w:t>Škola je uključena u projekt</w:t>
      </w:r>
      <w:r w:rsidR="6BA05882">
        <w:t>e</w:t>
      </w:r>
      <w:r>
        <w:t xml:space="preserve"> EU u suradnji s osnivačem Gradom Siskom </w:t>
      </w:r>
      <w:r w:rsidR="35F64E42">
        <w:t>pod nazivom Rukom p</w:t>
      </w:r>
      <w:r w:rsidR="49FF1B5F">
        <w:t xml:space="preserve">od ruku, Zdravi objed svima te Shema školskog voća, povrća, </w:t>
      </w:r>
      <w:r w:rsidR="35F64E42">
        <w:t>mlijeka</w:t>
      </w:r>
      <w:r w:rsidR="49FF1B5F">
        <w:t xml:space="preserve"> i mliječnih proizvoda</w:t>
      </w:r>
      <w:r w:rsidR="71BCF87A">
        <w:t xml:space="preserve">, a od ove godine samostalno i u projekt </w:t>
      </w:r>
      <w:proofErr w:type="spellStart"/>
      <w:r w:rsidR="71BCF87A">
        <w:t>Erasmus</w:t>
      </w:r>
      <w:proofErr w:type="spellEnd"/>
      <w:r w:rsidR="71BCF87A">
        <w:t>+.</w:t>
      </w:r>
    </w:p>
    <w:p w14:paraId="56DC2F91" w14:textId="77777777" w:rsidR="005379F1" w:rsidRDefault="002549F9" w:rsidP="000429BB">
      <w:pPr>
        <w:jc w:val="both"/>
      </w:pPr>
      <w:r>
        <w:t xml:space="preserve">Zbog besplatne prehrane svih učenika, sukladno Odluci Vlade RH, projekt Zdravi objed svima proveden je u manjem obujmu nego prethodnih godina. Također, došlo je do drugačijeg financijskog praćenja projekta Rukom pod ruku, jer se prihodi od projekta prikazuju kao opći prihodi i primici, a ne više kao prihodi temeljem prijenosa EU sredstava. Iz tog razloga je došlo do smanjenja za 23,2% i oni za 2023. godinu iznose </w:t>
      </w:r>
      <w:r w:rsidRPr="002549F9">
        <w:t>19.808,91</w:t>
      </w:r>
      <w:r>
        <w:t xml:space="preserve"> eura.</w:t>
      </w:r>
    </w:p>
    <w:p w14:paraId="0562CB0E" w14:textId="3F4B38A4" w:rsidR="00871333" w:rsidRDefault="00871333" w:rsidP="21EBF979">
      <w:pPr>
        <w:jc w:val="both"/>
      </w:pPr>
    </w:p>
    <w:p w14:paraId="7DF5B71E" w14:textId="77777777" w:rsidR="00871333" w:rsidRDefault="00D22A41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4 Šifra 6526</w:t>
      </w:r>
      <w:r w:rsidR="00871333" w:rsidRPr="00871333">
        <w:rPr>
          <w:b/>
          <w:u w:val="single"/>
        </w:rPr>
        <w:t xml:space="preserve"> – Ostali nespomenuti prihodi</w:t>
      </w:r>
    </w:p>
    <w:p w14:paraId="34CE0A41" w14:textId="77777777" w:rsidR="00871333" w:rsidRDefault="00871333" w:rsidP="00AB3AF5">
      <w:pPr>
        <w:rPr>
          <w:b/>
          <w:u w:val="single"/>
        </w:rPr>
      </w:pPr>
    </w:p>
    <w:p w14:paraId="6BB22D87" w14:textId="77777777" w:rsidR="00871333" w:rsidRPr="00871333" w:rsidRDefault="00D22A41" w:rsidP="000429BB">
      <w:pPr>
        <w:jc w:val="both"/>
      </w:pPr>
      <w:r>
        <w:t xml:space="preserve">Odnosi se na sufinanciranje </w:t>
      </w:r>
      <w:r w:rsidR="002549F9">
        <w:t>produženog boravka</w:t>
      </w:r>
      <w:r>
        <w:t xml:space="preserve"> od strane roditelja i uplate Školskog sportskog saveza za dnevnice voditelja na natjecanja</w:t>
      </w:r>
      <w:r w:rsidR="002549F9">
        <w:t xml:space="preserve">, a tu su knjižena i sredstva dobivena od osiguranja kao naknade štete uslijed investicijskih radova u školi. Navedeni prihodi su se smanjili za 11,6% i iznose </w:t>
      </w:r>
      <w:r w:rsidR="002549F9" w:rsidRPr="002549F9">
        <w:t>85.305,02</w:t>
      </w:r>
      <w:r w:rsidR="002549F9">
        <w:t xml:space="preserve"> eura ponajprije zato što je država preuzela na sebe financiranje prehrane učenika, dakle roditelji sada sudjeluju samo u sufinanciranju troškova produženog boravka.</w:t>
      </w:r>
    </w:p>
    <w:p w14:paraId="62EBF3C5" w14:textId="77777777" w:rsidR="00721C07" w:rsidRDefault="00721C07" w:rsidP="00AB3AF5">
      <w:pPr>
        <w:rPr>
          <w:b/>
          <w:u w:val="single"/>
        </w:rPr>
      </w:pPr>
    </w:p>
    <w:p w14:paraId="14E89250" w14:textId="77777777" w:rsidR="00F61962" w:rsidRPr="00ED27D7" w:rsidRDefault="00BB180E" w:rsidP="00AE5CA0">
      <w:pPr>
        <w:jc w:val="both"/>
      </w:pPr>
      <w:r>
        <w:rPr>
          <w:b/>
          <w:u w:val="single"/>
        </w:rPr>
        <w:t>Bilješka br. 5 Šifra 6615</w:t>
      </w:r>
      <w:r w:rsidR="00F61962" w:rsidRPr="00F61962">
        <w:rPr>
          <w:b/>
          <w:u w:val="single"/>
        </w:rPr>
        <w:t xml:space="preserve"> – Prihodi od pruženih usluga</w:t>
      </w:r>
    </w:p>
    <w:p w14:paraId="6D98A12B" w14:textId="77777777" w:rsidR="00AB3AF5" w:rsidRPr="00F61962" w:rsidRDefault="00AB3AF5" w:rsidP="00AB3AF5"/>
    <w:p w14:paraId="6AC2A724" w14:textId="7FE8F2D5" w:rsidR="00AE0409" w:rsidRPr="00AE0409" w:rsidRDefault="6419EA16" w:rsidP="00A24C2F">
      <w:pPr>
        <w:jc w:val="both"/>
      </w:pPr>
      <w:r>
        <w:t xml:space="preserve">Do </w:t>
      </w:r>
      <w:r w:rsidR="6B2E5637">
        <w:t>povećanja</w:t>
      </w:r>
      <w:r>
        <w:t xml:space="preserve"> je došlo zbog </w:t>
      </w:r>
      <w:r w:rsidR="6B2E5637">
        <w:t>većih</w:t>
      </w:r>
      <w:r>
        <w:t xml:space="preserve"> prihoda od najma prostora</w:t>
      </w:r>
      <w:r w:rsidR="6B2E5637">
        <w:t xml:space="preserve"> unutar škole (male i velike dvorane te učionica)</w:t>
      </w:r>
      <w:r>
        <w:t>.</w:t>
      </w:r>
      <w:r w:rsidR="00592EAA" w:rsidRPr="21EBF979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592EAA" w:rsidRPr="21EBF979">
        <w:rPr>
          <w:color w:val="000000" w:themeColor="text1"/>
        </w:rPr>
        <w:t xml:space="preserve">Iznos </w:t>
      </w:r>
      <w:r w:rsidR="6B2E5637" w:rsidRPr="21EBF979">
        <w:rPr>
          <w:color w:val="000000" w:themeColor="text1"/>
        </w:rPr>
        <w:t>prihoda</w:t>
      </w:r>
      <w:r w:rsidR="00592EAA" w:rsidRPr="21EBF979">
        <w:rPr>
          <w:color w:val="000000" w:themeColor="text1"/>
        </w:rPr>
        <w:t xml:space="preserve"> od pruženih usluga u 202</w:t>
      </w:r>
      <w:r w:rsidR="6B2E5637" w:rsidRPr="21EBF979">
        <w:rPr>
          <w:color w:val="000000" w:themeColor="text1"/>
        </w:rPr>
        <w:t>2</w:t>
      </w:r>
      <w:r w:rsidR="00592EAA" w:rsidRPr="21EBF979">
        <w:rPr>
          <w:color w:val="000000" w:themeColor="text1"/>
        </w:rPr>
        <w:t>. godini iznosi</w:t>
      </w:r>
      <w:r w:rsidR="6B2E5637" w:rsidRPr="21EBF979">
        <w:rPr>
          <w:color w:val="000000" w:themeColor="text1"/>
        </w:rPr>
        <w:t>o je 4.947,38 eura</w:t>
      </w:r>
      <w:r w:rsidR="00592EAA" w:rsidRPr="21EBF979">
        <w:rPr>
          <w:color w:val="000000" w:themeColor="text1"/>
        </w:rPr>
        <w:t xml:space="preserve">, </w:t>
      </w:r>
      <w:r w:rsidR="6B2E5637" w:rsidRPr="21EBF979">
        <w:rPr>
          <w:color w:val="000000" w:themeColor="text1"/>
        </w:rPr>
        <w:t xml:space="preserve">a </w:t>
      </w:r>
      <w:r w:rsidR="00592EAA" w:rsidRPr="21EBF979">
        <w:rPr>
          <w:color w:val="000000" w:themeColor="text1"/>
        </w:rPr>
        <w:t>u 202</w:t>
      </w:r>
      <w:r w:rsidR="6B2E5637" w:rsidRPr="21EBF979">
        <w:rPr>
          <w:color w:val="000000" w:themeColor="text1"/>
        </w:rPr>
        <w:t>3</w:t>
      </w:r>
      <w:r w:rsidR="00592EAA" w:rsidRPr="21EBF979">
        <w:rPr>
          <w:color w:val="000000" w:themeColor="text1"/>
        </w:rPr>
        <w:t xml:space="preserve">. </w:t>
      </w:r>
      <w:r w:rsidR="6B2E5637" w:rsidRPr="21EBF979">
        <w:rPr>
          <w:color w:val="000000" w:themeColor="text1"/>
        </w:rPr>
        <w:t>7.980,40 eura</w:t>
      </w:r>
      <w:r w:rsidR="00592EAA" w:rsidRPr="21EBF979">
        <w:rPr>
          <w:color w:val="000000" w:themeColor="text1"/>
        </w:rPr>
        <w:t xml:space="preserve">, što čini </w:t>
      </w:r>
      <w:r w:rsidR="6B2E5637" w:rsidRPr="21EBF979">
        <w:rPr>
          <w:color w:val="000000" w:themeColor="text1"/>
        </w:rPr>
        <w:t>povećanje od 61,3%.</w:t>
      </w:r>
    </w:p>
    <w:p w14:paraId="3CF3770C" w14:textId="75B509C8" w:rsidR="00743238" w:rsidRDefault="00743238" w:rsidP="21EBF979">
      <w:pPr>
        <w:jc w:val="both"/>
        <w:rPr>
          <w:color w:val="000000" w:themeColor="text1"/>
        </w:rPr>
      </w:pPr>
    </w:p>
    <w:p w14:paraId="230DF52C" w14:textId="24A35741" w:rsidR="00743238" w:rsidRDefault="6419EA16" w:rsidP="21EBF979">
      <w:pPr>
        <w:jc w:val="both"/>
        <w:rPr>
          <w:color w:val="000000" w:themeColor="text1"/>
        </w:rPr>
      </w:pPr>
      <w:r w:rsidRPr="21EBF979">
        <w:rPr>
          <w:b/>
          <w:bCs/>
          <w:u w:val="single"/>
        </w:rPr>
        <w:t>Bilješka br. 6 Šifra 6631</w:t>
      </w:r>
      <w:r w:rsidR="49FF1B5F" w:rsidRPr="21EBF979">
        <w:rPr>
          <w:b/>
          <w:bCs/>
          <w:u w:val="single"/>
        </w:rPr>
        <w:t xml:space="preserve"> – Tekuće donacije</w:t>
      </w:r>
    </w:p>
    <w:p w14:paraId="06213E12" w14:textId="0111962D" w:rsidR="00743238" w:rsidRDefault="00743238" w:rsidP="21EBF979">
      <w:pPr>
        <w:jc w:val="both"/>
        <w:rPr>
          <w:b/>
          <w:bCs/>
          <w:u w:val="single"/>
        </w:rPr>
      </w:pPr>
    </w:p>
    <w:p w14:paraId="1ECE0E57" w14:textId="38E63C9F" w:rsidR="00743238" w:rsidRDefault="6B2E5637" w:rsidP="21EBF979">
      <w:pPr>
        <w:jc w:val="both"/>
        <w:rPr>
          <w:b/>
          <w:bCs/>
          <w:u w:val="single"/>
        </w:rPr>
      </w:pPr>
      <w:r>
        <w:t>Prihodi od tekućih donacija su se smanjili za 78,90% i u ovoj godini iznose 677,78 eura. Ove godine je škola primila samo jednu donaciju od društva INA-Industrija nafte d.d. koju je koristila za potrebe izvođenja nastave matematike.</w:t>
      </w:r>
    </w:p>
    <w:p w14:paraId="258BAF00" w14:textId="69AD8B37" w:rsidR="00743238" w:rsidRDefault="07A28690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lastRenderedPageBreak/>
        <w:t>Bilješka br. 7 Šifra 6711 – Prihodi iz  nadležnog proračuna za financiranje rashoda poslovanja</w:t>
      </w:r>
    </w:p>
    <w:p w14:paraId="6B699379" w14:textId="77777777" w:rsidR="00743238" w:rsidRDefault="00743238" w:rsidP="00743238">
      <w:pPr>
        <w:jc w:val="both"/>
        <w:rPr>
          <w:b/>
          <w:u w:val="single"/>
        </w:rPr>
      </w:pPr>
    </w:p>
    <w:p w14:paraId="1D25DE30" w14:textId="1B187CC0" w:rsidR="00743238" w:rsidRPr="00743238" w:rsidRDefault="00743238" w:rsidP="00743238">
      <w:pPr>
        <w:jc w:val="both"/>
      </w:pPr>
      <w:r>
        <w:t xml:space="preserve">Ovi prihodi su se povećali za 30,8% i iznose </w:t>
      </w:r>
      <w:r w:rsidRPr="00743238">
        <w:t>389.529,2</w:t>
      </w:r>
      <w:r w:rsidR="0023721F">
        <w:t>5</w:t>
      </w:r>
      <w:r>
        <w:t xml:space="preserve"> eura prvenstveno zbog drugačijeg praćenja projekta Rukom pod ruku (priznavanje prihoda se vrši kroz opće prihode i primitke, a ne više kroz prihode od EU sredstava). Također je došlo do povećanja materijalnih rashoda, prvenstveno energije, zbog čega su se povećali i ovi prihodi.</w:t>
      </w:r>
    </w:p>
    <w:p w14:paraId="3FE9F23F" w14:textId="77777777" w:rsidR="00871333" w:rsidRDefault="00871333" w:rsidP="00EF340E"/>
    <w:p w14:paraId="075A7097" w14:textId="77777777" w:rsidR="00871333" w:rsidRDefault="002A61C8" w:rsidP="00AE5CA0">
      <w:pPr>
        <w:jc w:val="both"/>
      </w:pPr>
      <w:r>
        <w:rPr>
          <w:b/>
          <w:u w:val="single"/>
        </w:rPr>
        <w:t xml:space="preserve">Bilješka br. </w:t>
      </w:r>
      <w:r w:rsidR="00743238">
        <w:rPr>
          <w:b/>
          <w:u w:val="single"/>
        </w:rPr>
        <w:t>8</w:t>
      </w:r>
      <w:r>
        <w:rPr>
          <w:b/>
          <w:u w:val="single"/>
        </w:rPr>
        <w:t xml:space="preserve"> Šifra 31 -</w:t>
      </w:r>
      <w:r w:rsidR="00871333" w:rsidRPr="00871333">
        <w:rPr>
          <w:b/>
          <w:u w:val="single"/>
        </w:rPr>
        <w:t xml:space="preserve"> Rashodi za zaposlene</w:t>
      </w:r>
    </w:p>
    <w:p w14:paraId="1F72F646" w14:textId="77777777" w:rsidR="00871333" w:rsidRDefault="00871333" w:rsidP="00AE5CA0">
      <w:pPr>
        <w:jc w:val="both"/>
      </w:pPr>
    </w:p>
    <w:p w14:paraId="71B5A1A6" w14:textId="77777777" w:rsidR="00871333" w:rsidRDefault="002A61C8" w:rsidP="00AE5CA0">
      <w:pPr>
        <w:jc w:val="both"/>
      </w:pPr>
      <w:r>
        <w:t>Do povećanja</w:t>
      </w:r>
      <w:r w:rsidR="00871333">
        <w:t xml:space="preserve"> u odnosu na prošlu godinu </w:t>
      </w:r>
      <w:r>
        <w:t xml:space="preserve">je došlo </w:t>
      </w:r>
      <w:r w:rsidR="00871333">
        <w:t>zbog rasta osnovice</w:t>
      </w:r>
      <w:r>
        <w:t xml:space="preserve"> plaća, </w:t>
      </w:r>
      <w:r w:rsidR="00871333">
        <w:t>poveća</w:t>
      </w:r>
      <w:r w:rsidR="007D5E71">
        <w:t>nja posebnih uvjeta rada</w:t>
      </w:r>
      <w:r>
        <w:t xml:space="preserve">, prekovremenog rada, </w:t>
      </w:r>
      <w:r w:rsidR="007D5E71">
        <w:t>troš</w:t>
      </w:r>
      <w:r w:rsidR="00C02345">
        <w:t xml:space="preserve">kova isplaćenih sudskih presuda, </w:t>
      </w:r>
      <w:r>
        <w:t>materijalnih prava zaposlenika</w:t>
      </w:r>
      <w:r w:rsidR="00C02345">
        <w:t xml:space="preserve"> te uvođenja privremenog dodatka na plaću</w:t>
      </w:r>
      <w:r>
        <w:t>.</w:t>
      </w:r>
      <w:r w:rsidR="00867575">
        <w:t xml:space="preserve"> Trošak rashod</w:t>
      </w:r>
      <w:r w:rsidR="00743238">
        <w:t>a</w:t>
      </w:r>
      <w:r w:rsidR="00867575">
        <w:t xml:space="preserve"> za zaposlene iznosi </w:t>
      </w:r>
      <w:r w:rsidR="00743238" w:rsidRPr="00743238">
        <w:t>1.579.726,59</w:t>
      </w:r>
      <w:r w:rsidR="00743238">
        <w:t xml:space="preserve"> eura</w:t>
      </w:r>
      <w:r w:rsidR="00867575">
        <w:t xml:space="preserve"> što čini povećanje u odnosu na prethodnu godinu </w:t>
      </w:r>
      <w:r w:rsidR="0047645F">
        <w:t>16,5</w:t>
      </w:r>
      <w:r w:rsidR="00867575">
        <w:t>%.</w:t>
      </w:r>
    </w:p>
    <w:p w14:paraId="08CE6F91" w14:textId="77777777" w:rsidR="00C02345" w:rsidRDefault="00C02345" w:rsidP="00AE5CA0">
      <w:pPr>
        <w:jc w:val="both"/>
      </w:pPr>
    </w:p>
    <w:p w14:paraId="4E5A3E1D" w14:textId="77777777" w:rsidR="00C02345" w:rsidRDefault="00C02345" w:rsidP="00C02345">
      <w:pPr>
        <w:jc w:val="both"/>
        <w:rPr>
          <w:b/>
          <w:u w:val="single"/>
        </w:rPr>
      </w:pPr>
      <w:r>
        <w:rPr>
          <w:b/>
          <w:u w:val="single"/>
        </w:rPr>
        <w:t>Bilješka br. 9 Šifra 313 –</w:t>
      </w:r>
      <w:r w:rsidRPr="00871333">
        <w:rPr>
          <w:b/>
          <w:u w:val="single"/>
        </w:rPr>
        <w:t xml:space="preserve"> </w:t>
      </w:r>
      <w:r>
        <w:rPr>
          <w:b/>
          <w:u w:val="single"/>
        </w:rPr>
        <w:t>Doprinosi na plaće</w:t>
      </w:r>
    </w:p>
    <w:p w14:paraId="61CDCEAD" w14:textId="77777777" w:rsidR="00C02345" w:rsidRDefault="00C02345" w:rsidP="00C02345">
      <w:pPr>
        <w:jc w:val="both"/>
        <w:rPr>
          <w:b/>
          <w:u w:val="single"/>
        </w:rPr>
      </w:pPr>
    </w:p>
    <w:p w14:paraId="4116EEBE" w14:textId="2F548DD1" w:rsidR="00C02345" w:rsidRPr="00C02345" w:rsidRDefault="604071B7" w:rsidP="00C02345">
      <w:pPr>
        <w:jc w:val="both"/>
      </w:pPr>
      <w:r>
        <w:t>Troškovi doprinosa na plaće su rasli za 16,5</w:t>
      </w:r>
      <w:r w:rsidR="2E11CE90">
        <w:t>%</w:t>
      </w:r>
      <w:r>
        <w:t>, isto kao i troškovi plać</w:t>
      </w:r>
      <w:r w:rsidR="222EC01F">
        <w:t>a</w:t>
      </w:r>
      <w:r>
        <w:t xml:space="preserve"> i iznose 214.667,03 eura. Zbog rasta osnovice plaća i drugih bruto primanja, a ponajprije uvođenja privremenog dodatka na plaću prema odluci </w:t>
      </w:r>
      <w:proofErr w:type="spellStart"/>
      <w:r>
        <w:t>Odluci</w:t>
      </w:r>
      <w:proofErr w:type="spellEnd"/>
      <w:r>
        <w:t xml:space="preserve"> Vlade RH, porasli su i doprinosi za zdravstveno osiguranje, odnosno doprinosi na plaću.</w:t>
      </w:r>
    </w:p>
    <w:p w14:paraId="6BB9E253" w14:textId="77777777" w:rsidR="002D76E7" w:rsidRDefault="002D76E7" w:rsidP="00AE5CA0">
      <w:pPr>
        <w:jc w:val="both"/>
      </w:pPr>
    </w:p>
    <w:p w14:paraId="5256B0BB" w14:textId="77777777" w:rsidR="002D76E7" w:rsidRDefault="000F4D7A" w:rsidP="00AE5CA0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</w:t>
      </w:r>
      <w:r w:rsidR="00573347">
        <w:rPr>
          <w:b/>
          <w:u w:val="single"/>
        </w:rPr>
        <w:t>10</w:t>
      </w:r>
      <w:r>
        <w:rPr>
          <w:b/>
          <w:u w:val="single"/>
        </w:rPr>
        <w:t xml:space="preserve"> Šifra 32</w:t>
      </w:r>
      <w:r w:rsidR="00573347">
        <w:rPr>
          <w:b/>
          <w:u w:val="single"/>
        </w:rPr>
        <w:t>1</w:t>
      </w:r>
      <w:r w:rsidR="002D76E7">
        <w:rPr>
          <w:b/>
          <w:u w:val="single"/>
        </w:rPr>
        <w:t xml:space="preserve"> – </w:t>
      </w:r>
      <w:r w:rsidR="00573347">
        <w:rPr>
          <w:b/>
          <w:u w:val="single"/>
        </w:rPr>
        <w:t>Naknade troškova zaposlenima</w:t>
      </w:r>
    </w:p>
    <w:p w14:paraId="23DE523C" w14:textId="77777777" w:rsidR="00573347" w:rsidRDefault="00573347" w:rsidP="00AE5CA0">
      <w:pPr>
        <w:jc w:val="both"/>
      </w:pPr>
    </w:p>
    <w:p w14:paraId="0CB3B229" w14:textId="541B4BE2" w:rsidR="00421154" w:rsidRDefault="71BCF87A" w:rsidP="00AE5CA0">
      <w:pPr>
        <w:jc w:val="both"/>
      </w:pPr>
      <w:r>
        <w:t xml:space="preserve">Naknade troškova zaposlenima su se povećali za 69,2% u odnosu na prošlu godinu i iznose 60.069,52 eura. Obuhvaćaju troškove za službena putovanja, naknade za prijevoz, za rad na terenu i odvojeni život, stručno usavršavanje zaposlenika te ostale naknade troškova zaposlenima. Troškovi službenih putovanja su povećani za 30,9% i iznose 8.850,90 eura, </w:t>
      </w:r>
      <w:r w:rsidR="3A64932B">
        <w:t>zbog povećanih aktivnosti u sklopu nastavnog programa. Troškovi stručnih usavršavanja su višestruko povećan</w:t>
      </w:r>
      <w:r w:rsidR="080D74C1">
        <w:t>i</w:t>
      </w:r>
      <w:r w:rsidR="3A64932B">
        <w:t xml:space="preserve"> zbog sudjelovanja u projektu </w:t>
      </w:r>
      <w:proofErr w:type="spellStart"/>
      <w:r w:rsidR="3A64932B">
        <w:t>Erasmus</w:t>
      </w:r>
      <w:proofErr w:type="spellEnd"/>
      <w:r w:rsidR="3A64932B">
        <w:t>+. Naime, svi troškovi iz projekta su knjižena na konto stručnih usavršavanja.</w:t>
      </w:r>
    </w:p>
    <w:p w14:paraId="52E56223" w14:textId="77777777" w:rsidR="00AC6AD9" w:rsidRDefault="00AC6AD9" w:rsidP="00AE5CA0">
      <w:pPr>
        <w:jc w:val="both"/>
        <w:rPr>
          <w:b/>
          <w:u w:val="single"/>
        </w:rPr>
      </w:pPr>
    </w:p>
    <w:p w14:paraId="3F2566B8" w14:textId="77777777" w:rsidR="000F4D7A" w:rsidRDefault="000F4D7A" w:rsidP="00AE5CA0">
      <w:pPr>
        <w:jc w:val="both"/>
        <w:rPr>
          <w:b/>
          <w:u w:val="single"/>
        </w:rPr>
      </w:pPr>
      <w:r w:rsidRPr="000F4D7A">
        <w:rPr>
          <w:b/>
          <w:u w:val="single"/>
        </w:rPr>
        <w:t xml:space="preserve">Bilješka br. </w:t>
      </w:r>
      <w:r w:rsidR="00DE6963">
        <w:rPr>
          <w:b/>
          <w:u w:val="single"/>
        </w:rPr>
        <w:t>11</w:t>
      </w:r>
      <w:r w:rsidRPr="000F4D7A">
        <w:rPr>
          <w:b/>
          <w:u w:val="single"/>
        </w:rPr>
        <w:t xml:space="preserve"> Šifra 3221 - Uredski materijal i ostali materijalni rashodi</w:t>
      </w:r>
    </w:p>
    <w:p w14:paraId="07547A01" w14:textId="77777777" w:rsidR="000F4D7A" w:rsidRDefault="000F4D7A" w:rsidP="00AE5CA0">
      <w:pPr>
        <w:jc w:val="both"/>
        <w:rPr>
          <w:b/>
          <w:u w:val="single"/>
        </w:rPr>
      </w:pPr>
    </w:p>
    <w:p w14:paraId="5A201FAD" w14:textId="77777777" w:rsidR="00421154" w:rsidRPr="00421154" w:rsidRDefault="00421154" w:rsidP="00AE5CA0">
      <w:pPr>
        <w:jc w:val="both"/>
        <w:rPr>
          <w:color w:val="000000"/>
        </w:rPr>
      </w:pPr>
      <w:r w:rsidRPr="00421154">
        <w:rPr>
          <w:color w:val="000000"/>
        </w:rPr>
        <w:t>Troškovi uredsk</w:t>
      </w:r>
      <w:r w:rsidR="00DE6963">
        <w:rPr>
          <w:color w:val="000000"/>
        </w:rPr>
        <w:t>og</w:t>
      </w:r>
      <w:r w:rsidRPr="00421154">
        <w:rPr>
          <w:color w:val="000000"/>
        </w:rPr>
        <w:t xml:space="preserve"> materijal</w:t>
      </w:r>
      <w:r w:rsidR="00DE6963">
        <w:rPr>
          <w:color w:val="000000"/>
        </w:rPr>
        <w:t>a</w:t>
      </w:r>
      <w:r w:rsidRPr="00421154">
        <w:rPr>
          <w:color w:val="000000"/>
        </w:rPr>
        <w:t xml:space="preserve"> i ostali materijalni rashodi  iznose </w:t>
      </w:r>
      <w:r w:rsidR="00DE6963" w:rsidRPr="00DE6963">
        <w:rPr>
          <w:color w:val="000000"/>
        </w:rPr>
        <w:t>23.867,21</w:t>
      </w:r>
      <w:r w:rsidR="00DE6963">
        <w:rPr>
          <w:color w:val="000000"/>
        </w:rPr>
        <w:t xml:space="preserve"> eura</w:t>
      </w:r>
      <w:r w:rsidRPr="00421154">
        <w:rPr>
          <w:color w:val="000000"/>
        </w:rPr>
        <w:t xml:space="preserve">, što čini porast od </w:t>
      </w:r>
      <w:r w:rsidR="00DE6963">
        <w:rPr>
          <w:color w:val="000000"/>
        </w:rPr>
        <w:t>105,4</w:t>
      </w:r>
      <w:r w:rsidRPr="00421154">
        <w:rPr>
          <w:color w:val="000000"/>
        </w:rPr>
        <w:t>% naspram prethodne godine.</w:t>
      </w:r>
    </w:p>
    <w:p w14:paraId="05C5DD3B" w14:textId="77777777" w:rsidR="000F4D7A" w:rsidRPr="000F4D7A" w:rsidRDefault="000F4D7A" w:rsidP="00AE5CA0">
      <w:pPr>
        <w:jc w:val="both"/>
      </w:pPr>
      <w:r w:rsidRPr="00421154">
        <w:t>Troškovi su se povećali zbog rasta cijena na tržištu. Zbog manje izostanaka učenika i nastavnog osoblja povećana</w:t>
      </w:r>
      <w:r>
        <w:t xml:space="preserve"> je potražnja za papirom, tonerom te ostalim sredstvima potrebnim za redovnu nastavu. Ujedno su se povećale i cijene sredstava za čiš</w:t>
      </w:r>
      <w:r w:rsidR="00DE6963">
        <w:t>ć</w:t>
      </w:r>
      <w:r>
        <w:t>enje i održavanje škole te materijala za higijenske potrebe.</w:t>
      </w:r>
    </w:p>
    <w:p w14:paraId="5043CB0F" w14:textId="77777777" w:rsidR="000F4D7A" w:rsidRDefault="000F4D7A" w:rsidP="00AE5CA0">
      <w:pPr>
        <w:jc w:val="both"/>
        <w:rPr>
          <w:b/>
          <w:u w:val="single"/>
        </w:rPr>
      </w:pPr>
    </w:p>
    <w:p w14:paraId="6DC89047" w14:textId="77777777" w:rsidR="003857D6" w:rsidRDefault="000F4D7A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1</w:t>
      </w:r>
      <w:r w:rsidR="00DE6963">
        <w:rPr>
          <w:b/>
          <w:u w:val="single"/>
        </w:rPr>
        <w:t>2</w:t>
      </w:r>
      <w:r>
        <w:rPr>
          <w:b/>
          <w:u w:val="single"/>
        </w:rPr>
        <w:t xml:space="preserve"> Šifra 3222</w:t>
      </w:r>
      <w:r w:rsidR="003857D6" w:rsidRPr="003857D6">
        <w:rPr>
          <w:b/>
          <w:u w:val="single"/>
        </w:rPr>
        <w:t xml:space="preserve"> – </w:t>
      </w:r>
      <w:r w:rsidR="00B366C7">
        <w:rPr>
          <w:b/>
          <w:u w:val="single"/>
        </w:rPr>
        <w:t>Materijal i sirovine</w:t>
      </w:r>
    </w:p>
    <w:p w14:paraId="07459315" w14:textId="77777777" w:rsidR="003857D6" w:rsidRDefault="003857D6" w:rsidP="00AE5CA0">
      <w:pPr>
        <w:jc w:val="both"/>
        <w:rPr>
          <w:b/>
          <w:u w:val="single"/>
        </w:rPr>
      </w:pPr>
    </w:p>
    <w:p w14:paraId="50265206" w14:textId="77777777" w:rsidR="00B366C7" w:rsidRDefault="00DE6963" w:rsidP="00AE5CA0">
      <w:pPr>
        <w:jc w:val="both"/>
      </w:pPr>
      <w:r>
        <w:t xml:space="preserve">Materijal i sirovine su se povećali za 39,2% i iznose </w:t>
      </w:r>
      <w:r w:rsidRPr="00DE6963">
        <w:t>120.470,03</w:t>
      </w:r>
      <w:r>
        <w:t xml:space="preserve"> eura. Do povećanja je došlo zbog većeg obujma narudžbi budući da je prehrana za učenike besplatna i svima je omogućena, dakle, kuha se više obroka nego prije. Osim toga, došlo je do porasta cijena namirnica.</w:t>
      </w:r>
    </w:p>
    <w:p w14:paraId="6537F28F" w14:textId="77777777" w:rsidR="009879FD" w:rsidRDefault="009879FD" w:rsidP="00AE5CA0">
      <w:pPr>
        <w:jc w:val="both"/>
      </w:pPr>
    </w:p>
    <w:p w14:paraId="7A932F19" w14:textId="4D841309" w:rsidR="00B366C7" w:rsidRDefault="0FCF1FF8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t>Bilješka br. 1</w:t>
      </w:r>
      <w:r w:rsidR="3B4BD8F2" w:rsidRPr="21EBF979">
        <w:rPr>
          <w:b/>
          <w:bCs/>
          <w:u w:val="single"/>
        </w:rPr>
        <w:t>3</w:t>
      </w:r>
      <w:r w:rsidRPr="21EBF979">
        <w:rPr>
          <w:b/>
          <w:bCs/>
          <w:u w:val="single"/>
        </w:rPr>
        <w:t xml:space="preserve"> Šifra 3223</w:t>
      </w:r>
      <w:r w:rsidR="1AE76335" w:rsidRPr="21EBF979">
        <w:rPr>
          <w:b/>
          <w:bCs/>
          <w:u w:val="single"/>
        </w:rPr>
        <w:t xml:space="preserve"> – Energija</w:t>
      </w:r>
    </w:p>
    <w:p w14:paraId="144A5D23" w14:textId="77777777" w:rsidR="00B366C7" w:rsidRDefault="00B366C7" w:rsidP="00B366C7">
      <w:pPr>
        <w:rPr>
          <w:b/>
          <w:u w:val="single"/>
        </w:rPr>
      </w:pPr>
    </w:p>
    <w:p w14:paraId="3B8537AD" w14:textId="66A4F7E2" w:rsidR="004825CE" w:rsidRDefault="184EDF0F" w:rsidP="21EBF979">
      <w:pPr>
        <w:jc w:val="both"/>
        <w:rPr>
          <w:b/>
          <w:bCs/>
          <w:u w:val="single"/>
        </w:rPr>
      </w:pPr>
      <w:r>
        <w:t xml:space="preserve">Troškovi energije su porasli za 26% i iznose 53.051,44 eura. Do povećanja je došlo </w:t>
      </w:r>
      <w:r w:rsidR="7E2682FB">
        <w:t>prvenstveno zbog rasta cijene plina, kojeg škola koristi za grijanje.</w:t>
      </w:r>
    </w:p>
    <w:p w14:paraId="6B4ECDCE" w14:textId="2C39ABDF" w:rsidR="004825CE" w:rsidRDefault="7E44C1E4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lastRenderedPageBreak/>
        <w:t>Bilješka br. 1</w:t>
      </w:r>
      <w:r w:rsidR="7E2682FB" w:rsidRPr="21EBF979">
        <w:rPr>
          <w:b/>
          <w:bCs/>
          <w:u w:val="single"/>
        </w:rPr>
        <w:t>4</w:t>
      </w:r>
      <w:r w:rsidRPr="21EBF979">
        <w:rPr>
          <w:b/>
          <w:bCs/>
          <w:u w:val="single"/>
        </w:rPr>
        <w:t xml:space="preserve"> Šifra 3224 - Materijal i dijelovi za tekuće i investicijsko održavanje</w:t>
      </w:r>
    </w:p>
    <w:p w14:paraId="637805D2" w14:textId="77777777" w:rsidR="004825CE" w:rsidRDefault="004825CE" w:rsidP="00B366C7">
      <w:pPr>
        <w:rPr>
          <w:b/>
          <w:u w:val="single"/>
        </w:rPr>
      </w:pPr>
    </w:p>
    <w:p w14:paraId="2B2CA59F" w14:textId="77777777" w:rsidR="004825CE" w:rsidRDefault="004306DA" w:rsidP="006C03BF">
      <w:pPr>
        <w:jc w:val="both"/>
      </w:pPr>
      <w:r>
        <w:t xml:space="preserve">Troškovi materijala i dijelova za tekuće i investicijsko održavanje su porasli za 127,6% i iznose </w:t>
      </w:r>
      <w:r w:rsidRPr="004306DA">
        <w:t>7.539,64</w:t>
      </w:r>
      <w:r>
        <w:t xml:space="preserve"> eura. Uglavnom se radilo o manjim popravcima u školi, kao npr. nabava i ugradnja novih slavina i </w:t>
      </w:r>
      <w:proofErr w:type="spellStart"/>
      <w:r>
        <w:t>wc</w:t>
      </w:r>
      <w:proofErr w:type="spellEnd"/>
      <w:r>
        <w:t xml:space="preserve"> daski u sanitarnim čvorovima, nabava keramičkih pločica nakon radova u kuhinji zbog otklanjanja k</w:t>
      </w:r>
      <w:r w:rsidR="00733429">
        <w:t>vara na cijevima i slično.</w:t>
      </w:r>
    </w:p>
    <w:p w14:paraId="463F29E8" w14:textId="77777777" w:rsidR="00A053F5" w:rsidRDefault="00A053F5" w:rsidP="006C03BF">
      <w:pPr>
        <w:jc w:val="both"/>
      </w:pPr>
    </w:p>
    <w:p w14:paraId="37061672" w14:textId="77777777" w:rsidR="00A053F5" w:rsidRDefault="00A053F5" w:rsidP="006C03BF">
      <w:pPr>
        <w:jc w:val="both"/>
        <w:rPr>
          <w:b/>
          <w:u w:val="single"/>
        </w:rPr>
      </w:pPr>
      <w:r w:rsidRPr="004825CE">
        <w:rPr>
          <w:b/>
          <w:u w:val="single"/>
        </w:rPr>
        <w:t>Bilješka br. 1</w:t>
      </w:r>
      <w:r>
        <w:rPr>
          <w:b/>
          <w:u w:val="single"/>
        </w:rPr>
        <w:t>5</w:t>
      </w:r>
      <w:r w:rsidRPr="004825CE">
        <w:rPr>
          <w:b/>
          <w:u w:val="single"/>
        </w:rPr>
        <w:t xml:space="preserve"> Šifra 322</w:t>
      </w:r>
      <w:r>
        <w:rPr>
          <w:b/>
          <w:u w:val="single"/>
        </w:rPr>
        <w:t>7</w:t>
      </w:r>
      <w:r w:rsidRPr="004825CE">
        <w:rPr>
          <w:b/>
          <w:u w:val="single"/>
        </w:rPr>
        <w:t xml:space="preserve"> - </w:t>
      </w:r>
      <w:r w:rsidRPr="00A053F5">
        <w:rPr>
          <w:b/>
          <w:u w:val="single"/>
        </w:rPr>
        <w:t>Službena, radna i zaštitna odjeća i obuća</w:t>
      </w:r>
    </w:p>
    <w:p w14:paraId="3B7B4B86" w14:textId="77777777" w:rsidR="00A053F5" w:rsidRDefault="00A053F5" w:rsidP="006C03BF">
      <w:pPr>
        <w:jc w:val="both"/>
        <w:rPr>
          <w:b/>
          <w:u w:val="single"/>
        </w:rPr>
      </w:pPr>
    </w:p>
    <w:p w14:paraId="2D223217" w14:textId="77777777" w:rsidR="00A053F5" w:rsidRPr="00A053F5" w:rsidRDefault="00A053F5" w:rsidP="006C03BF">
      <w:pPr>
        <w:jc w:val="both"/>
      </w:pPr>
      <w:r>
        <w:t xml:space="preserve">Troškovi službene, radne i zaštitne odjeće i obuće su porasli za 76,70% i iznose </w:t>
      </w:r>
      <w:r w:rsidRPr="00A053F5">
        <w:t>1.116,19</w:t>
      </w:r>
      <w:r>
        <w:t xml:space="preserve"> eura. Do povećanja je došlo zbog </w:t>
      </w:r>
      <w:r w:rsidR="00A21A11">
        <w:t>kupovine zaštitne odjeće i obuće za kuhare i domare.</w:t>
      </w:r>
    </w:p>
    <w:p w14:paraId="3A0FF5F2" w14:textId="77777777" w:rsidR="00B366C7" w:rsidRDefault="00B366C7" w:rsidP="00B366C7"/>
    <w:p w14:paraId="57E22035" w14:textId="77777777" w:rsidR="00B366C7" w:rsidRDefault="004825CE" w:rsidP="00AE5CA0">
      <w:pPr>
        <w:jc w:val="both"/>
      </w:pPr>
      <w:r>
        <w:rPr>
          <w:b/>
          <w:u w:val="single"/>
        </w:rPr>
        <w:t>Bilješka br. 1</w:t>
      </w:r>
      <w:r w:rsidR="00A21A11">
        <w:rPr>
          <w:b/>
          <w:u w:val="single"/>
        </w:rPr>
        <w:t>6</w:t>
      </w:r>
      <w:r>
        <w:rPr>
          <w:b/>
          <w:u w:val="single"/>
        </w:rPr>
        <w:t xml:space="preserve"> Šifra 3231</w:t>
      </w:r>
      <w:r w:rsidR="00B366C7" w:rsidRPr="00B366C7">
        <w:rPr>
          <w:b/>
          <w:u w:val="single"/>
        </w:rPr>
        <w:t xml:space="preserve"> – Usluge telefona, pošte i prijevoza</w:t>
      </w:r>
    </w:p>
    <w:p w14:paraId="5630AD66" w14:textId="77777777" w:rsidR="00B366C7" w:rsidRDefault="00B366C7" w:rsidP="00B366C7"/>
    <w:p w14:paraId="73097691" w14:textId="0E197065" w:rsidR="004825CE" w:rsidRDefault="7E44C1E4" w:rsidP="004825CE">
      <w:pPr>
        <w:jc w:val="both"/>
      </w:pPr>
      <w:r>
        <w:t xml:space="preserve">Do povećanja je došlo zbog većih troškova prijevoza učenika s teškoćama u razvoju budući </w:t>
      </w:r>
      <w:r w:rsidR="03BA21A0">
        <w:t xml:space="preserve">su svi prijevoznici </w:t>
      </w:r>
      <w:r>
        <w:t>povećali cijenu prijevoza po kilometru radi većih troškova goriva.</w:t>
      </w:r>
      <w:r w:rsidR="4AFACCA5">
        <w:t xml:space="preserve"> Trošak usluge telefona, pošte i prijevoza u 2022.g iznosio je </w:t>
      </w:r>
      <w:r w:rsidR="03BA21A0">
        <w:t>61.881,01 eura</w:t>
      </w:r>
      <w:r w:rsidR="4AFACCA5">
        <w:t xml:space="preserve"> dok je u 202</w:t>
      </w:r>
      <w:r w:rsidR="03BA21A0">
        <w:t>3</w:t>
      </w:r>
      <w:r w:rsidR="4AFACCA5">
        <w:t xml:space="preserve">.g iznosio </w:t>
      </w:r>
      <w:r w:rsidR="03BA21A0">
        <w:t>70.730,69 eura</w:t>
      </w:r>
      <w:r w:rsidR="4AFACCA5">
        <w:t xml:space="preserve"> što čini povećanje od </w:t>
      </w:r>
      <w:r w:rsidR="03BA21A0">
        <w:t>14,3</w:t>
      </w:r>
      <w:r w:rsidR="4AFACCA5">
        <w:t>%.</w:t>
      </w:r>
    </w:p>
    <w:p w14:paraId="61829076" w14:textId="77777777" w:rsidR="006C03BF" w:rsidRDefault="006C03BF" w:rsidP="00AB3AF5"/>
    <w:p w14:paraId="450BA6B6" w14:textId="77777777" w:rsidR="00DE1026" w:rsidRDefault="00A402ED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1</w:t>
      </w:r>
      <w:r w:rsidR="00E81F68">
        <w:rPr>
          <w:b/>
          <w:u w:val="single"/>
        </w:rPr>
        <w:t>7</w:t>
      </w:r>
      <w:r>
        <w:rPr>
          <w:b/>
          <w:u w:val="single"/>
        </w:rPr>
        <w:t xml:space="preserve"> Šifra 3232</w:t>
      </w:r>
      <w:r w:rsidR="00DE1026">
        <w:rPr>
          <w:b/>
          <w:u w:val="single"/>
        </w:rPr>
        <w:t xml:space="preserve"> – Usluge tekućeg i investicijskog održavanja</w:t>
      </w:r>
    </w:p>
    <w:p w14:paraId="2BA226A1" w14:textId="77777777" w:rsidR="001D1F10" w:rsidRDefault="001D1F10" w:rsidP="00AE5CA0">
      <w:pPr>
        <w:jc w:val="both"/>
      </w:pPr>
    </w:p>
    <w:p w14:paraId="12948B88" w14:textId="74E83BB5" w:rsidR="00A402ED" w:rsidRDefault="30B31E8D" w:rsidP="00AE5CA0">
      <w:pPr>
        <w:jc w:val="both"/>
      </w:pPr>
      <w:r>
        <w:t>Troškovi usluga tekućeg i investicijskog održavanja su povećani za 37,30% i iznose 23.539,45 eura, a porasli su zbog izvanrednih radova u prostoru kuhinje, gdje je došlo do puknuća cijev</w:t>
      </w:r>
      <w:r w:rsidR="3B898DAD">
        <w:t>i</w:t>
      </w:r>
      <w:r>
        <w:t xml:space="preserve"> i curenja vode. Radovi su obuhvatili građevinske i </w:t>
      </w:r>
      <w:r w:rsidR="501A2481">
        <w:t>vodoinstalaterske</w:t>
      </w:r>
      <w:r>
        <w:t xml:space="preserve"> radove, strojarske radove te završne radove </w:t>
      </w:r>
      <w:proofErr w:type="spellStart"/>
      <w:r>
        <w:t>štemanja</w:t>
      </w:r>
      <w:proofErr w:type="spellEnd"/>
      <w:r>
        <w:t xml:space="preserve"> keramike, </w:t>
      </w:r>
      <w:r w:rsidR="1CEA0A06">
        <w:t>popunjavanja pukotina i rupa u zidu te postavljanja podne i zidne keramike.</w:t>
      </w:r>
    </w:p>
    <w:p w14:paraId="17AD93B2" w14:textId="77777777" w:rsidR="008A2283" w:rsidRDefault="008A2283" w:rsidP="00AE5CA0">
      <w:pPr>
        <w:jc w:val="both"/>
      </w:pPr>
    </w:p>
    <w:p w14:paraId="09A7554C" w14:textId="26EBF014" w:rsidR="001D1F10" w:rsidRPr="00910E9F" w:rsidRDefault="79E5E9DE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t>Bilješka br. 1</w:t>
      </w:r>
      <w:r w:rsidR="1CEA0A06" w:rsidRPr="21EBF979">
        <w:rPr>
          <w:b/>
          <w:bCs/>
          <w:u w:val="single"/>
        </w:rPr>
        <w:t>8</w:t>
      </w:r>
      <w:r w:rsidRPr="21EBF979">
        <w:rPr>
          <w:b/>
          <w:bCs/>
          <w:u w:val="single"/>
        </w:rPr>
        <w:t xml:space="preserve"> Šifra 3234 -</w:t>
      </w:r>
      <w:r w:rsidR="3186FD66" w:rsidRPr="21EBF979">
        <w:rPr>
          <w:b/>
          <w:bCs/>
          <w:u w:val="single"/>
        </w:rPr>
        <w:t xml:space="preserve"> </w:t>
      </w:r>
      <w:r w:rsidRPr="21EBF979">
        <w:rPr>
          <w:b/>
          <w:bCs/>
          <w:u w:val="single"/>
        </w:rPr>
        <w:t>Komunalne usluge</w:t>
      </w:r>
    </w:p>
    <w:p w14:paraId="66204FF1" w14:textId="77777777" w:rsidR="001D1F10" w:rsidRDefault="001D1F10" w:rsidP="00AE5CA0">
      <w:pPr>
        <w:jc w:val="both"/>
      </w:pPr>
    </w:p>
    <w:p w14:paraId="66D1970F" w14:textId="77777777" w:rsidR="00A06E52" w:rsidRDefault="008A2283" w:rsidP="00AE5CA0">
      <w:pPr>
        <w:jc w:val="both"/>
      </w:pPr>
      <w:r>
        <w:t xml:space="preserve">Zbog curenja vode iz cijevi, povećani su troškovi opskrbe vodom, te su porasli za gotovo 350% na iznos od </w:t>
      </w:r>
      <w:r w:rsidRPr="008A2283">
        <w:t>18.161,55</w:t>
      </w:r>
      <w:r>
        <w:t xml:space="preserve"> eura, a s društvom Sisački vodovod d.o.o. dogovoren je otpis dijela duga. </w:t>
      </w:r>
    </w:p>
    <w:p w14:paraId="2DBF0D7D" w14:textId="77777777" w:rsidR="00DE4492" w:rsidRDefault="00DE4492" w:rsidP="00AE5CA0">
      <w:pPr>
        <w:jc w:val="both"/>
      </w:pPr>
    </w:p>
    <w:p w14:paraId="5AFAEE19" w14:textId="77777777" w:rsidR="00DE4492" w:rsidRDefault="00DE4492" w:rsidP="00DE4492">
      <w:pPr>
        <w:jc w:val="both"/>
        <w:rPr>
          <w:b/>
          <w:u w:val="single"/>
        </w:rPr>
      </w:pPr>
      <w:r>
        <w:rPr>
          <w:b/>
          <w:u w:val="single"/>
        </w:rPr>
        <w:t>Bilješka br. 19 Šifra 3236 -</w:t>
      </w:r>
      <w:r w:rsidRPr="00910E9F">
        <w:rPr>
          <w:b/>
          <w:u w:val="single"/>
        </w:rPr>
        <w:t xml:space="preserve"> </w:t>
      </w:r>
      <w:r w:rsidRPr="00DE4492">
        <w:rPr>
          <w:b/>
          <w:u w:val="single"/>
        </w:rPr>
        <w:t>Zdravstvene i veterinarske usluge</w:t>
      </w:r>
    </w:p>
    <w:p w14:paraId="6B62F1B3" w14:textId="77777777" w:rsidR="00DE4492" w:rsidRDefault="00DE4492" w:rsidP="00DE4492">
      <w:pPr>
        <w:jc w:val="both"/>
        <w:rPr>
          <w:b/>
          <w:u w:val="single"/>
        </w:rPr>
      </w:pPr>
    </w:p>
    <w:p w14:paraId="15FD0E3A" w14:textId="01C60E8A" w:rsidR="00DE4492" w:rsidRPr="00DE4492" w:rsidRDefault="2E216DA8" w:rsidP="00DE4492">
      <w:pPr>
        <w:jc w:val="both"/>
      </w:pPr>
      <w:r>
        <w:t>Na ovoj stavki je došlo do smanjenja za 76,7% i iznosi 834,11 eura iz razloga što u ovoj godini nije zaprimljen račun za redovne sistematske preglede sukladno Kolektivnom ugovoru već će taj trošak biti prebačen u iduć</w:t>
      </w:r>
      <w:r w:rsidR="7DEB7315">
        <w:t>u</w:t>
      </w:r>
      <w:r>
        <w:t xml:space="preserve"> godinu na koju se zaista i odnosi.</w:t>
      </w:r>
    </w:p>
    <w:p w14:paraId="02F2C34E" w14:textId="77777777" w:rsidR="00821D26" w:rsidRDefault="00821D26" w:rsidP="00AE5CA0">
      <w:pPr>
        <w:jc w:val="both"/>
      </w:pPr>
    </w:p>
    <w:p w14:paraId="3AAE026B" w14:textId="77777777" w:rsidR="00821D26" w:rsidRDefault="00821D26" w:rsidP="00AE5CA0">
      <w:pPr>
        <w:jc w:val="both"/>
        <w:rPr>
          <w:b/>
          <w:u w:val="single"/>
        </w:rPr>
      </w:pPr>
      <w:r w:rsidRPr="00821D26">
        <w:rPr>
          <w:b/>
          <w:u w:val="single"/>
        </w:rPr>
        <w:t xml:space="preserve">Bilješka br. </w:t>
      </w:r>
      <w:r w:rsidR="00DE4492">
        <w:rPr>
          <w:b/>
          <w:u w:val="single"/>
        </w:rPr>
        <w:t>20</w:t>
      </w:r>
      <w:r w:rsidRPr="00821D26">
        <w:rPr>
          <w:b/>
          <w:u w:val="single"/>
        </w:rPr>
        <w:t xml:space="preserve"> Šifra 323</w:t>
      </w:r>
      <w:r w:rsidR="00DE4492">
        <w:rPr>
          <w:b/>
          <w:u w:val="single"/>
        </w:rPr>
        <w:t>9</w:t>
      </w:r>
      <w:r w:rsidRPr="00821D26">
        <w:rPr>
          <w:b/>
          <w:u w:val="single"/>
        </w:rPr>
        <w:t xml:space="preserve"> - </w:t>
      </w:r>
      <w:r w:rsidR="00DE4492" w:rsidRPr="00DE4492">
        <w:rPr>
          <w:b/>
          <w:u w:val="single"/>
        </w:rPr>
        <w:t>Ostale usluge</w:t>
      </w:r>
    </w:p>
    <w:p w14:paraId="680A4E5D" w14:textId="77777777" w:rsidR="00821D26" w:rsidRDefault="00821D26" w:rsidP="00AE5CA0">
      <w:pPr>
        <w:jc w:val="both"/>
        <w:rPr>
          <w:b/>
          <w:u w:val="single"/>
        </w:rPr>
      </w:pPr>
    </w:p>
    <w:p w14:paraId="4644629C" w14:textId="616B24B7" w:rsidR="006F7325" w:rsidRDefault="2E216DA8" w:rsidP="21EBF979">
      <w:pPr>
        <w:jc w:val="both"/>
        <w:rPr>
          <w:b/>
          <w:bCs/>
          <w:u w:val="single"/>
        </w:rPr>
      </w:pPr>
      <w:r>
        <w:t>Troškovi su se smanjili za 52,6% i iznose 1.630,99 eura</w:t>
      </w:r>
      <w:r w:rsidR="27851B62">
        <w:t xml:space="preserve"> budući da je</w:t>
      </w:r>
      <w:r>
        <w:t xml:space="preserve"> u prošloj godini </w:t>
      </w:r>
      <w:r w:rsidR="27851B62">
        <w:t>knjižen trošak objave oglasa za natječaj ravnatelja, što je činilo značajan trošak. Osim toga, došlo je do smanjenja troška tehničke podrške u sklopu programa e-Škole.</w:t>
      </w:r>
    </w:p>
    <w:p w14:paraId="7A80CED8" w14:textId="4BD7DCD6" w:rsidR="006F7325" w:rsidRDefault="006F7325" w:rsidP="21EBF979">
      <w:pPr>
        <w:jc w:val="both"/>
      </w:pPr>
    </w:p>
    <w:p w14:paraId="4C04CC63" w14:textId="7C89EC43" w:rsidR="006F7325" w:rsidRDefault="72B214C4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t xml:space="preserve">Bilješka br. </w:t>
      </w:r>
      <w:r w:rsidR="41F532A4" w:rsidRPr="21EBF979">
        <w:rPr>
          <w:b/>
          <w:bCs/>
          <w:u w:val="single"/>
        </w:rPr>
        <w:t>21</w:t>
      </w:r>
      <w:r w:rsidRPr="21EBF979">
        <w:rPr>
          <w:b/>
          <w:bCs/>
          <w:u w:val="single"/>
        </w:rPr>
        <w:t xml:space="preserve"> Šifra 329</w:t>
      </w:r>
      <w:r w:rsidR="27851B62" w:rsidRPr="21EBF979">
        <w:rPr>
          <w:b/>
          <w:bCs/>
          <w:u w:val="single"/>
        </w:rPr>
        <w:t>5</w:t>
      </w:r>
      <w:r w:rsidRPr="21EBF979">
        <w:rPr>
          <w:b/>
          <w:bCs/>
          <w:u w:val="single"/>
        </w:rPr>
        <w:t xml:space="preserve"> – </w:t>
      </w:r>
      <w:r w:rsidR="27851B62" w:rsidRPr="21EBF979">
        <w:rPr>
          <w:b/>
          <w:bCs/>
          <w:u w:val="single"/>
        </w:rPr>
        <w:t>Pristojbe i naknade</w:t>
      </w:r>
    </w:p>
    <w:p w14:paraId="7194DBDC" w14:textId="77777777" w:rsidR="006F7325" w:rsidRDefault="006F7325" w:rsidP="00AE5CA0">
      <w:pPr>
        <w:jc w:val="both"/>
        <w:rPr>
          <w:b/>
          <w:u w:val="single"/>
        </w:rPr>
      </w:pPr>
    </w:p>
    <w:p w14:paraId="405F9F17" w14:textId="77777777" w:rsidR="00F5730E" w:rsidRPr="00C60046" w:rsidRDefault="27851B62" w:rsidP="00AE5CA0">
      <w:pPr>
        <w:jc w:val="both"/>
        <w:rPr>
          <w:color w:val="000000"/>
        </w:rPr>
      </w:pPr>
      <w:r>
        <w:t>Pristojbe i naknade su porasle za 58,5% i iznose 4.697,72 eura budući da je došlo do povećanja naknade</w:t>
      </w:r>
      <w:r w:rsidR="01469E86">
        <w:t xml:space="preserve"> za</w:t>
      </w:r>
      <w:r>
        <w:t xml:space="preserve"> neispunjenje kvote za zapošljavanje osoba s invaliditetom</w:t>
      </w:r>
      <w:r w:rsidR="01469E86">
        <w:t xml:space="preserve"> s 248,86 eura na 420,00 eura.</w:t>
      </w:r>
    </w:p>
    <w:p w14:paraId="5A0AFFB8" w14:textId="1E524521" w:rsidR="21EBF979" w:rsidRDefault="21EBF979" w:rsidP="21EBF979">
      <w:pPr>
        <w:jc w:val="both"/>
      </w:pPr>
    </w:p>
    <w:p w14:paraId="3F781E10" w14:textId="7E2D92E4" w:rsidR="21EBF979" w:rsidRDefault="21EBF979" w:rsidP="21EBF979">
      <w:pPr>
        <w:jc w:val="both"/>
        <w:rPr>
          <w:b/>
          <w:bCs/>
          <w:u w:val="single"/>
        </w:rPr>
      </w:pPr>
    </w:p>
    <w:p w14:paraId="32EE01F4" w14:textId="636E7EAF" w:rsidR="00064C43" w:rsidRDefault="72B214C4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lastRenderedPageBreak/>
        <w:t xml:space="preserve">Bilješka br. </w:t>
      </w:r>
      <w:r w:rsidR="41F532A4" w:rsidRPr="21EBF979">
        <w:rPr>
          <w:b/>
          <w:bCs/>
          <w:u w:val="single"/>
        </w:rPr>
        <w:t>22</w:t>
      </w:r>
      <w:r w:rsidRPr="21EBF979">
        <w:rPr>
          <w:b/>
          <w:bCs/>
          <w:u w:val="single"/>
        </w:rPr>
        <w:t xml:space="preserve"> Šifra 372</w:t>
      </w:r>
      <w:r w:rsidR="42C282C7" w:rsidRPr="21EBF979">
        <w:rPr>
          <w:b/>
          <w:bCs/>
          <w:u w:val="single"/>
        </w:rPr>
        <w:t xml:space="preserve"> – Ostale naknade građanima i kućanstvima iz proračuna </w:t>
      </w:r>
    </w:p>
    <w:p w14:paraId="54CD245A" w14:textId="77777777" w:rsidR="00577C0F" w:rsidRDefault="00577C0F" w:rsidP="00AE5CA0">
      <w:pPr>
        <w:jc w:val="both"/>
        <w:rPr>
          <w:b/>
          <w:u w:val="single"/>
        </w:rPr>
      </w:pPr>
    </w:p>
    <w:p w14:paraId="4CEAB5A6" w14:textId="6647CDEA" w:rsidR="00B104BB" w:rsidRPr="00633C4D" w:rsidRDefault="40D60E11" w:rsidP="00AE5CA0">
      <w:pPr>
        <w:jc w:val="both"/>
      </w:pPr>
      <w:r>
        <w:t xml:space="preserve">Sredstva se odnose na naknadu </w:t>
      </w:r>
      <w:r w:rsidR="62F91802">
        <w:t>troškova prijevoza</w:t>
      </w:r>
      <w:r w:rsidR="042ED148">
        <w:t xml:space="preserve"> roditeljima</w:t>
      </w:r>
      <w:r>
        <w:t xml:space="preserve"> djece s teškoćama u razvoju te nabavu radnih bilježnica</w:t>
      </w:r>
      <w:r w:rsidR="62AFDDB3">
        <w:t xml:space="preserve"> i udžbenika</w:t>
      </w:r>
      <w:r>
        <w:t xml:space="preserve"> koje se smatraju radnim materijalom za svu djecu u školi.</w:t>
      </w:r>
      <w:r w:rsidR="306B34DD">
        <w:t xml:space="preserve"> Ove godine su </w:t>
      </w:r>
      <w:r w:rsidR="1BDC0844">
        <w:t xml:space="preserve">se </w:t>
      </w:r>
      <w:r w:rsidR="306B34DD">
        <w:t xml:space="preserve">troškovi prijevoza djece </w:t>
      </w:r>
      <w:r w:rsidR="1BDC0844">
        <w:t xml:space="preserve">smanjili jer se naknada za prijevoz više ne isplaćuje jednom od roditelja koji je u prošloj školskoj godini </w:t>
      </w:r>
      <w:r w:rsidR="5112886D">
        <w:t>ostvarivao znatnu naknadu za isto</w:t>
      </w:r>
      <w:r w:rsidR="41F532A4">
        <w:t xml:space="preserve"> budući da od </w:t>
      </w:r>
      <w:r w:rsidR="1BDC0844">
        <w:t>ove godine živi blizu škole.</w:t>
      </w:r>
      <w:r w:rsidR="41F532A4">
        <w:t xml:space="preserve"> Također su u prošloj godini isplaćeni i zaostaci prijevoza za listopad i studeni prethodne godine za dvoje učenika što je povećalo trošak ove stavke u prošloj godini.</w:t>
      </w:r>
      <w:r w:rsidR="1BDC0844">
        <w:t xml:space="preserve"> Škola je ove godine naručila </w:t>
      </w:r>
      <w:r w:rsidR="41F532A4">
        <w:t>manje</w:t>
      </w:r>
      <w:r w:rsidR="1BDC0844">
        <w:t xml:space="preserve"> radnih udžbenika nego prošle i zato je trošak </w:t>
      </w:r>
      <w:r w:rsidR="41F532A4">
        <w:t>niži</w:t>
      </w:r>
      <w:r w:rsidR="306B34DD">
        <w:t>.</w:t>
      </w:r>
      <w:r w:rsidR="5EBC3B2B">
        <w:t xml:space="preserve"> Trošak ostale naknade građanima i kućanstvima iz proračuna u 202</w:t>
      </w:r>
      <w:r w:rsidR="6B4FA1A0">
        <w:t>3</w:t>
      </w:r>
      <w:r w:rsidR="5EBC3B2B">
        <w:t>.g</w:t>
      </w:r>
      <w:r w:rsidR="6B4FA1A0">
        <w:t>odini</w:t>
      </w:r>
      <w:r w:rsidR="5EBC3B2B">
        <w:t xml:space="preserve"> iznosio je </w:t>
      </w:r>
      <w:r w:rsidR="6B4FA1A0">
        <w:t xml:space="preserve">28.190,79 </w:t>
      </w:r>
      <w:r w:rsidR="41F532A4">
        <w:t xml:space="preserve">eura </w:t>
      </w:r>
      <w:r w:rsidR="5EBC3B2B">
        <w:t xml:space="preserve">što je </w:t>
      </w:r>
      <w:r w:rsidR="41F532A4">
        <w:t>manje</w:t>
      </w:r>
      <w:r w:rsidR="5EBC3B2B">
        <w:t xml:space="preserve"> u odnosu na </w:t>
      </w:r>
      <w:r w:rsidR="6B4FA1A0">
        <w:t xml:space="preserve">prošlu </w:t>
      </w:r>
      <w:r w:rsidR="5EBC3B2B">
        <w:t xml:space="preserve">godinu </w:t>
      </w:r>
      <w:r w:rsidR="6B4FA1A0">
        <w:t>kada</w:t>
      </w:r>
      <w:r w:rsidR="5EBC3B2B">
        <w:t xml:space="preserve"> su troškovi iznosili </w:t>
      </w:r>
      <w:r w:rsidR="6B4FA1A0">
        <w:t>35.150,56 eura</w:t>
      </w:r>
      <w:r w:rsidR="5EBC3B2B">
        <w:t>.</w:t>
      </w:r>
    </w:p>
    <w:p w14:paraId="1231BE67" w14:textId="77777777" w:rsidR="00C70086" w:rsidRDefault="00C70086" w:rsidP="00AE5CA0">
      <w:pPr>
        <w:jc w:val="both"/>
      </w:pPr>
    </w:p>
    <w:p w14:paraId="0DD14125" w14:textId="77777777" w:rsidR="00633C4D" w:rsidRDefault="008E654D" w:rsidP="00AE5CA0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</w:t>
      </w:r>
      <w:r w:rsidR="006C03BF">
        <w:rPr>
          <w:b/>
          <w:u w:val="single"/>
        </w:rPr>
        <w:t>2</w:t>
      </w:r>
      <w:r w:rsidR="00697277">
        <w:rPr>
          <w:b/>
          <w:u w:val="single"/>
        </w:rPr>
        <w:t>3</w:t>
      </w:r>
      <w:r>
        <w:rPr>
          <w:b/>
          <w:u w:val="single"/>
        </w:rPr>
        <w:t xml:space="preserve"> Šifra 422</w:t>
      </w:r>
      <w:r w:rsidR="00633C4D" w:rsidRPr="00633C4D">
        <w:rPr>
          <w:b/>
          <w:u w:val="single"/>
        </w:rPr>
        <w:t xml:space="preserve"> </w:t>
      </w:r>
      <w:r w:rsidR="00633C4D">
        <w:rPr>
          <w:b/>
          <w:u w:val="single"/>
        </w:rPr>
        <w:t>–</w:t>
      </w:r>
      <w:r w:rsidR="00633C4D" w:rsidRPr="00633C4D">
        <w:rPr>
          <w:b/>
          <w:u w:val="single"/>
        </w:rPr>
        <w:t xml:space="preserve"> </w:t>
      </w:r>
      <w:r w:rsidRPr="008E654D">
        <w:rPr>
          <w:b/>
          <w:u w:val="single"/>
        </w:rPr>
        <w:t>Postrojen</w:t>
      </w:r>
      <w:r>
        <w:rPr>
          <w:b/>
          <w:u w:val="single"/>
        </w:rPr>
        <w:t>ja i oprema</w:t>
      </w:r>
    </w:p>
    <w:p w14:paraId="36FEB5B0" w14:textId="77777777" w:rsidR="008E654D" w:rsidRDefault="008E654D" w:rsidP="00AE5CA0">
      <w:pPr>
        <w:jc w:val="both"/>
        <w:rPr>
          <w:b/>
          <w:u w:val="single"/>
        </w:rPr>
      </w:pPr>
    </w:p>
    <w:p w14:paraId="05E9CFD0" w14:textId="77777777" w:rsidR="00D901C0" w:rsidRPr="00D901C0" w:rsidRDefault="00697277" w:rsidP="00D901C0">
      <w:pPr>
        <w:jc w:val="both"/>
      </w:pPr>
      <w:r>
        <w:t>Troš</w:t>
      </w:r>
      <w:r w:rsidR="00A47FE2">
        <w:t>ak</w:t>
      </w:r>
      <w:r>
        <w:t xml:space="preserve"> postrojenja i opreme je porastao u ovoj godini za više od 300% i iznosi </w:t>
      </w:r>
      <w:r w:rsidRPr="00697277">
        <w:t>6.988,01</w:t>
      </w:r>
      <w:r>
        <w:t xml:space="preserve"> eura</w:t>
      </w:r>
      <w:r w:rsidR="0082146B">
        <w:t>. U ovoj godini nabavljena</w:t>
      </w:r>
      <w:r w:rsidR="00A47FE2">
        <w:t xml:space="preserve"> su tri nova računala, uredski namještaj (ormari, stolci), alat za potrebe domara, klima uređaj, skener te akumulatorska četka.</w:t>
      </w:r>
    </w:p>
    <w:p w14:paraId="30D7AA69" w14:textId="77777777" w:rsidR="00E2467E" w:rsidRDefault="00E2467E" w:rsidP="00AB3AF5"/>
    <w:p w14:paraId="6209B2D7" w14:textId="77777777" w:rsidR="00E2467E" w:rsidRDefault="006C03BF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2</w:t>
      </w:r>
      <w:r w:rsidR="00894004">
        <w:rPr>
          <w:b/>
          <w:u w:val="single"/>
        </w:rPr>
        <w:t>4</w:t>
      </w:r>
      <w:r w:rsidR="00E2467E" w:rsidRPr="00E2467E">
        <w:rPr>
          <w:b/>
          <w:u w:val="single"/>
        </w:rPr>
        <w:t xml:space="preserve"> Šifra 4241 </w:t>
      </w:r>
      <w:r w:rsidR="00E2467E">
        <w:rPr>
          <w:b/>
          <w:u w:val="single"/>
        </w:rPr>
        <w:t>–</w:t>
      </w:r>
      <w:r w:rsidR="00E2467E" w:rsidRPr="00E2467E">
        <w:rPr>
          <w:b/>
          <w:u w:val="single"/>
        </w:rPr>
        <w:t xml:space="preserve"> Knjige</w:t>
      </w:r>
    </w:p>
    <w:p w14:paraId="7196D064" w14:textId="77777777" w:rsidR="00E2467E" w:rsidRDefault="00E2467E" w:rsidP="00AE5CA0">
      <w:pPr>
        <w:jc w:val="both"/>
        <w:rPr>
          <w:b/>
          <w:u w:val="single"/>
        </w:rPr>
      </w:pPr>
    </w:p>
    <w:p w14:paraId="48187FEF" w14:textId="77777777" w:rsidR="00AD3162" w:rsidRPr="00C659A0" w:rsidRDefault="00894004" w:rsidP="00AE5CA0">
      <w:pPr>
        <w:jc w:val="both"/>
      </w:pPr>
      <w:r>
        <w:t xml:space="preserve">Ova stavka se povećala za više od 100% i iznosi </w:t>
      </w:r>
      <w:r w:rsidRPr="00894004">
        <w:t>24.227,36</w:t>
      </w:r>
      <w:r>
        <w:t xml:space="preserve"> eura zbog većeg troška nabavke novih udžbenika. Također je nabavljeno i više knjiga za opremanje školske knjižnice.</w:t>
      </w:r>
    </w:p>
    <w:p w14:paraId="34FF1C98" w14:textId="77777777" w:rsidR="00B56052" w:rsidRPr="00EF15EA" w:rsidRDefault="00B56052" w:rsidP="00AE5CA0">
      <w:pPr>
        <w:jc w:val="both"/>
        <w:rPr>
          <w:b/>
        </w:rPr>
      </w:pPr>
    </w:p>
    <w:p w14:paraId="109BE71F" w14:textId="77777777" w:rsidR="00EF15EA" w:rsidRDefault="006C03BF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2</w:t>
      </w:r>
      <w:r w:rsidR="00894004">
        <w:rPr>
          <w:b/>
          <w:u w:val="single"/>
        </w:rPr>
        <w:t>5</w:t>
      </w:r>
      <w:r>
        <w:rPr>
          <w:b/>
          <w:u w:val="single"/>
        </w:rPr>
        <w:t xml:space="preserve"> Šifre Z007 i Z009</w:t>
      </w:r>
      <w:r w:rsidR="00EF15EA" w:rsidRPr="00EF15EA">
        <w:rPr>
          <w:b/>
          <w:u w:val="single"/>
        </w:rPr>
        <w:t xml:space="preserve"> Prosječan broj zaposlenih kod korisnika na osnovi sata rada i stanja na početku i na kraju izvještajnog razdoblja </w:t>
      </w:r>
    </w:p>
    <w:p w14:paraId="6D072C0D" w14:textId="77777777" w:rsidR="00EF15EA" w:rsidRPr="00EF15EA" w:rsidRDefault="00EF15EA" w:rsidP="00AE5CA0">
      <w:pPr>
        <w:jc w:val="both"/>
        <w:rPr>
          <w:b/>
          <w:u w:val="single"/>
        </w:rPr>
      </w:pPr>
    </w:p>
    <w:p w14:paraId="6DBD0D47" w14:textId="77777777" w:rsidR="00EF15EA" w:rsidRDefault="00EF15EA" w:rsidP="00AE5CA0">
      <w:pPr>
        <w:jc w:val="both"/>
      </w:pPr>
      <w:r>
        <w:t xml:space="preserve">Broj ukupno </w:t>
      </w:r>
      <w:r w:rsidR="00B26456">
        <w:t>zaposlenih</w:t>
      </w:r>
      <w:r w:rsidR="00090A78">
        <w:t xml:space="preserve"> je</w:t>
      </w:r>
      <w:r w:rsidR="00B26456">
        <w:t xml:space="preserve"> </w:t>
      </w:r>
      <w:r w:rsidR="00894004">
        <w:t>90</w:t>
      </w:r>
      <w:r>
        <w:t xml:space="preserve"> na kraju izvještajnog razdoblja i </w:t>
      </w:r>
      <w:r w:rsidR="00894004">
        <w:t>81</w:t>
      </w:r>
      <w:r>
        <w:t xml:space="preserve"> na osnovi sata rada.</w:t>
      </w:r>
    </w:p>
    <w:p w14:paraId="06C197C4" w14:textId="77777777" w:rsidR="00ED27D7" w:rsidRDefault="00EF15EA" w:rsidP="00AE5CA0">
      <w:pPr>
        <w:jc w:val="both"/>
      </w:pPr>
      <w:r>
        <w:t>U suradnji s Grad</w:t>
      </w:r>
      <w:r w:rsidR="00B26456">
        <w:t>om Sis</w:t>
      </w:r>
      <w:r w:rsidR="00DD2415">
        <w:t>kom zaposleno je ukupno 2</w:t>
      </w:r>
      <w:r w:rsidR="00894004">
        <w:t>3</w:t>
      </w:r>
      <w:r w:rsidR="00671286">
        <w:t xml:space="preserve"> djelatnika</w:t>
      </w:r>
      <w:r w:rsidR="00B26456">
        <w:t xml:space="preserve"> od čega: </w:t>
      </w:r>
      <w:r w:rsidR="00090A78">
        <w:t>1</w:t>
      </w:r>
      <w:r w:rsidR="00894004">
        <w:t>3</w:t>
      </w:r>
      <w:r w:rsidR="00B26456">
        <w:t xml:space="preserve"> pomoćnika u nastavi, </w:t>
      </w:r>
      <w:r w:rsidR="00894004">
        <w:t>8</w:t>
      </w:r>
      <w:r>
        <w:t xml:space="preserve"> učitelja u produženom boravku</w:t>
      </w:r>
      <w:r w:rsidR="00DD2415">
        <w:t xml:space="preserve"> (</w:t>
      </w:r>
      <w:r w:rsidR="006C03BF">
        <w:t xml:space="preserve">od toga </w:t>
      </w:r>
      <w:r w:rsidR="00894004">
        <w:t>dvije</w:t>
      </w:r>
      <w:r w:rsidR="00DD2415">
        <w:t xml:space="preserve"> učiteljic</w:t>
      </w:r>
      <w:r w:rsidR="00894004">
        <w:t>e</w:t>
      </w:r>
      <w:r w:rsidR="00DD2415">
        <w:t xml:space="preserve"> na zamjeni)</w:t>
      </w:r>
      <w:r>
        <w:t xml:space="preserve">, 1 </w:t>
      </w:r>
      <w:r w:rsidR="00894004">
        <w:t>kuhar</w:t>
      </w:r>
      <w:r>
        <w:t xml:space="preserve"> za produženi boravak i 1 administrativni radnik.</w:t>
      </w:r>
      <w:bookmarkStart w:id="1" w:name="_MON_1453200007"/>
      <w:bookmarkStart w:id="2" w:name="_MON_1453200316"/>
      <w:bookmarkStart w:id="3" w:name="_MON_1453528128"/>
      <w:bookmarkStart w:id="4" w:name="_MON_1483787404"/>
      <w:bookmarkStart w:id="5" w:name="_MON_1483787559"/>
      <w:bookmarkStart w:id="6" w:name="_MON_1483787925"/>
      <w:bookmarkStart w:id="7" w:name="_MON_1483788183"/>
      <w:bookmarkStart w:id="8" w:name="_MON_1483847688"/>
      <w:bookmarkStart w:id="9" w:name="_MON_1483848199"/>
      <w:bookmarkStart w:id="10" w:name="_MON_1483849168"/>
      <w:bookmarkStart w:id="11" w:name="_MON_1483849471"/>
      <w:bookmarkStart w:id="12" w:name="_MON_1483849479"/>
      <w:bookmarkStart w:id="13" w:name="_MON_1483849530"/>
      <w:bookmarkStart w:id="14" w:name="_MON_1484113199"/>
      <w:bookmarkStart w:id="15" w:name="_MON_1514973763"/>
      <w:bookmarkStart w:id="16" w:name="_MON_1514974183"/>
      <w:bookmarkStart w:id="17" w:name="_MON_1514976153"/>
      <w:bookmarkStart w:id="18" w:name="_MON_1514976260"/>
      <w:bookmarkStart w:id="19" w:name="_MON_1514976676"/>
      <w:bookmarkStart w:id="20" w:name="_MON_1421817280"/>
      <w:bookmarkStart w:id="21" w:name="_MON_1421818033"/>
      <w:bookmarkStart w:id="22" w:name="_MON_1421818135"/>
      <w:bookmarkStart w:id="23" w:name="_MON_1421818217"/>
      <w:bookmarkStart w:id="24" w:name="_MON_1421818295"/>
      <w:bookmarkStart w:id="25" w:name="_MON_14221608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8A21919" w14:textId="77777777" w:rsidR="006C03BF" w:rsidRDefault="006C03BF" w:rsidP="00AE5CA0">
      <w:pPr>
        <w:jc w:val="both"/>
      </w:pPr>
    </w:p>
    <w:p w14:paraId="5A580596" w14:textId="77777777" w:rsidR="00256F5C" w:rsidRDefault="00994655" w:rsidP="00AE5CA0">
      <w:pPr>
        <w:jc w:val="both"/>
        <w:rPr>
          <w:b/>
        </w:rPr>
      </w:pPr>
      <w:r w:rsidRPr="00994655">
        <w:rPr>
          <w:b/>
          <w:highlight w:val="yellow"/>
        </w:rPr>
        <w:t>BILJEŠKE UZ</w:t>
      </w:r>
      <w:r>
        <w:rPr>
          <w:b/>
          <w:highlight w:val="yellow"/>
        </w:rPr>
        <w:t xml:space="preserve"> IZVJEŠTAJ</w:t>
      </w:r>
      <w:r w:rsidRPr="00994655">
        <w:rPr>
          <w:b/>
          <w:highlight w:val="yellow"/>
        </w:rPr>
        <w:t xml:space="preserve"> RAS </w:t>
      </w:r>
      <w:r>
        <w:rPr>
          <w:b/>
          <w:highlight w:val="yellow"/>
        </w:rPr>
        <w:t>–</w:t>
      </w:r>
      <w:r w:rsidRPr="00994655">
        <w:rPr>
          <w:b/>
          <w:highlight w:val="yellow"/>
        </w:rPr>
        <w:t xml:space="preserve"> funkcijski</w:t>
      </w:r>
    </w:p>
    <w:p w14:paraId="6BD18F9B" w14:textId="77777777" w:rsidR="00994655" w:rsidRDefault="00994655" w:rsidP="00AE5CA0">
      <w:pPr>
        <w:jc w:val="both"/>
        <w:rPr>
          <w:b/>
        </w:rPr>
      </w:pPr>
    </w:p>
    <w:p w14:paraId="24AEA445" w14:textId="77777777" w:rsidR="00994655" w:rsidRDefault="00EF5889" w:rsidP="00AE5CA0">
      <w:pPr>
        <w:jc w:val="both"/>
        <w:rPr>
          <w:b/>
          <w:u w:val="single"/>
        </w:rPr>
      </w:pPr>
      <w:r>
        <w:rPr>
          <w:b/>
          <w:u w:val="single"/>
        </w:rPr>
        <w:t xml:space="preserve">Bilješka br. 1 Šifra 096 </w:t>
      </w:r>
      <w:r w:rsidR="00994655" w:rsidRPr="00994655">
        <w:rPr>
          <w:b/>
          <w:u w:val="single"/>
        </w:rPr>
        <w:t xml:space="preserve">- </w:t>
      </w:r>
      <w:r w:rsidR="00E030C5">
        <w:rPr>
          <w:b/>
          <w:u w:val="single"/>
        </w:rPr>
        <w:t>Dodatne usluge u obrazovanju</w:t>
      </w:r>
    </w:p>
    <w:p w14:paraId="238601FE" w14:textId="77777777" w:rsidR="00994655" w:rsidRDefault="00994655" w:rsidP="00AE5CA0">
      <w:pPr>
        <w:jc w:val="both"/>
        <w:rPr>
          <w:b/>
          <w:u w:val="single"/>
        </w:rPr>
      </w:pPr>
    </w:p>
    <w:p w14:paraId="2F3FFE69" w14:textId="77777777" w:rsidR="00994655" w:rsidRDefault="00CE48F4" w:rsidP="006C03BF">
      <w:pPr>
        <w:jc w:val="both"/>
      </w:pPr>
      <w:r>
        <w:t>Odnosi se na š</w:t>
      </w:r>
      <w:r w:rsidR="00994655" w:rsidRPr="00994655">
        <w:t>kolsk</w:t>
      </w:r>
      <w:r>
        <w:t>u kuhinju</w:t>
      </w:r>
      <w:r w:rsidR="00994655" w:rsidRPr="00994655">
        <w:t xml:space="preserve"> redovn</w:t>
      </w:r>
      <w:r>
        <w:t>u</w:t>
      </w:r>
      <w:r w:rsidR="00994655" w:rsidRPr="00994655">
        <w:t xml:space="preserve"> i u sklopu produženog boravka</w:t>
      </w:r>
      <w:r>
        <w:t>.</w:t>
      </w:r>
      <w:r w:rsidR="00994655" w:rsidRPr="00994655">
        <w:t xml:space="preserve"> </w:t>
      </w:r>
      <w:r w:rsidR="007A4AFF">
        <w:t xml:space="preserve">Iznos je povećan za 39,2% i iznosi </w:t>
      </w:r>
      <w:r w:rsidR="007A4AFF" w:rsidRPr="007A4AFF">
        <w:t>120.470,03</w:t>
      </w:r>
      <w:r w:rsidR="007A4AFF">
        <w:t xml:space="preserve"> eura.</w:t>
      </w:r>
    </w:p>
    <w:p w14:paraId="0F01138C" w14:textId="77777777" w:rsidR="00CE48F4" w:rsidRDefault="00994655" w:rsidP="00C659A0">
      <w:pPr>
        <w:jc w:val="both"/>
      </w:pPr>
      <w:r>
        <w:t xml:space="preserve">U odnosu na prošlu godinu došlo je do </w:t>
      </w:r>
      <w:r w:rsidR="00CE48F4">
        <w:t>povećanja</w:t>
      </w:r>
      <w:r>
        <w:t xml:space="preserve"> radi </w:t>
      </w:r>
      <w:r w:rsidR="00EF5889">
        <w:t>veće cijene navedenih usluga</w:t>
      </w:r>
      <w:r w:rsidR="007A4AFF">
        <w:t xml:space="preserve"> i radi većeg broja učenika koji koriste uslugu prehrane budući da je prehrana od početka ove godine besplatna za sve učenike sukladno Odluci Vlade RH</w:t>
      </w:r>
      <w:r w:rsidR="00EF5889">
        <w:t>.</w:t>
      </w:r>
      <w:r w:rsidR="00AD3162">
        <w:t xml:space="preserve"> </w:t>
      </w:r>
    </w:p>
    <w:p w14:paraId="0F3CABC7" w14:textId="77777777" w:rsidR="009879FD" w:rsidRDefault="009879FD" w:rsidP="00C659A0">
      <w:pPr>
        <w:jc w:val="both"/>
      </w:pPr>
    </w:p>
    <w:p w14:paraId="5B08B5D1" w14:textId="68F3013A" w:rsidR="009879FD" w:rsidRDefault="5791411E" w:rsidP="21EBF979">
      <w:pPr>
        <w:jc w:val="both"/>
        <w:rPr>
          <w:b/>
          <w:bCs/>
          <w:highlight w:val="yellow"/>
        </w:rPr>
      </w:pPr>
      <w:r w:rsidRPr="21EBF979">
        <w:rPr>
          <w:b/>
          <w:bCs/>
          <w:highlight w:val="yellow"/>
        </w:rPr>
        <w:t>BILJEŠKE UZ IZVJEŠTAJ P-VRIO</w:t>
      </w:r>
    </w:p>
    <w:p w14:paraId="6CBE54E1" w14:textId="7A9AF46B" w:rsidR="00CE48F4" w:rsidRDefault="00CE48F4" w:rsidP="21EBF979">
      <w:pPr>
        <w:jc w:val="both"/>
        <w:rPr>
          <w:b/>
          <w:bCs/>
          <w:highlight w:val="yellow"/>
        </w:rPr>
      </w:pPr>
    </w:p>
    <w:p w14:paraId="295C2147" w14:textId="2AF9C8E0" w:rsidR="00CE48F4" w:rsidRDefault="00B73E39" w:rsidP="21EBF979">
      <w:pPr>
        <w:jc w:val="both"/>
        <w:rPr>
          <w:b/>
          <w:bCs/>
          <w:u w:val="single"/>
        </w:rPr>
      </w:pPr>
      <w:r w:rsidRPr="21EBF979">
        <w:rPr>
          <w:b/>
          <w:bCs/>
          <w:u w:val="single"/>
        </w:rPr>
        <w:t>Bilješka br. 1 Šifra P0018 - Proizvedena dugotrajna imovina</w:t>
      </w:r>
    </w:p>
    <w:p w14:paraId="682379E3" w14:textId="32E20DC9" w:rsidR="00CE48F4" w:rsidRDefault="00CE48F4" w:rsidP="21EBF979">
      <w:pPr>
        <w:jc w:val="both"/>
        <w:rPr>
          <w:b/>
          <w:bCs/>
          <w:u w:val="single"/>
        </w:rPr>
      </w:pPr>
    </w:p>
    <w:p w14:paraId="0C7F73FA" w14:textId="05952F95" w:rsidR="00CE48F4" w:rsidRDefault="5B37CB29" w:rsidP="21EBF979">
      <w:pPr>
        <w:jc w:val="both"/>
      </w:pPr>
      <w:r>
        <w:t>Radi se o imovini koja se vodila u poslovnim knjigama Ministarstva znanosti i obrazovanja kao nefinancijska imovina</w:t>
      </w:r>
      <w:r w:rsidR="3D853842">
        <w:t xml:space="preserve">. Sukladno Odluci Ministarstva, </w:t>
      </w:r>
      <w:r w:rsidR="7B56F4A2">
        <w:t>napravljena su knjiženja</w:t>
      </w:r>
      <w:r w:rsidR="2843B712">
        <w:t xml:space="preserve"> </w:t>
      </w:r>
      <w:r w:rsidR="18EDB83B">
        <w:t>na pripadajućim kontima podskupine 02 i izvorima vlasništva 91111 uz korištenje konta 91</w:t>
      </w:r>
      <w:r w:rsidR="4E3DF0FE">
        <w:t>512</w:t>
      </w:r>
      <w:r w:rsidR="18EDB83B">
        <w:t xml:space="preserve"> </w:t>
      </w:r>
      <w:r w:rsidR="34AFC444">
        <w:t>P</w:t>
      </w:r>
      <w:r w:rsidR="2843B712">
        <w:t>romjene u obujmu imovine po sadašnjoj vrijednosti</w:t>
      </w:r>
      <w:r w:rsidR="312E3561">
        <w:t>.</w:t>
      </w:r>
    </w:p>
    <w:p w14:paraId="685D0E73" w14:textId="47B91CFD" w:rsidR="00CE48F4" w:rsidRDefault="00CE48F4" w:rsidP="21EBF979">
      <w:pPr>
        <w:jc w:val="both"/>
      </w:pPr>
    </w:p>
    <w:p w14:paraId="20BBCA87" w14:textId="53163C05" w:rsidR="00CE48F4" w:rsidRDefault="00CE48F4" w:rsidP="21EBF979">
      <w:pPr>
        <w:jc w:val="both"/>
        <w:rPr>
          <w:b/>
          <w:bCs/>
          <w:highlight w:val="yellow"/>
        </w:rPr>
      </w:pPr>
    </w:p>
    <w:p w14:paraId="6B294CB7" w14:textId="3D3BFB82" w:rsidR="00CE48F4" w:rsidRDefault="04573ECF" w:rsidP="21EBF979">
      <w:pPr>
        <w:jc w:val="both"/>
        <w:rPr>
          <w:b/>
          <w:bCs/>
        </w:rPr>
      </w:pPr>
      <w:r w:rsidRPr="21EBF979">
        <w:rPr>
          <w:b/>
          <w:bCs/>
          <w:highlight w:val="yellow"/>
        </w:rPr>
        <w:lastRenderedPageBreak/>
        <w:t>BILJEŠKE UZ IZVJEŠTAJ O OBVEZAMA</w:t>
      </w:r>
    </w:p>
    <w:p w14:paraId="65F9C3DC" w14:textId="77777777" w:rsidR="009F51DB" w:rsidRDefault="009F51DB" w:rsidP="00AE5CA0">
      <w:pPr>
        <w:jc w:val="both"/>
        <w:rPr>
          <w:b/>
        </w:rPr>
      </w:pPr>
    </w:p>
    <w:p w14:paraId="24789AB5" w14:textId="77777777" w:rsidR="009F51DB" w:rsidRDefault="009F51DB" w:rsidP="00AE5CA0">
      <w:pPr>
        <w:jc w:val="both"/>
        <w:rPr>
          <w:b/>
          <w:u w:val="single"/>
        </w:rPr>
      </w:pPr>
      <w:r w:rsidRPr="009F51DB">
        <w:rPr>
          <w:b/>
          <w:u w:val="single"/>
        </w:rPr>
        <w:t>Bilješka br. 1 Šifra V007 - Stanje dospjelih obveza na kraju izvještajnog razdoblja</w:t>
      </w:r>
    </w:p>
    <w:p w14:paraId="5023141B" w14:textId="77777777" w:rsidR="00AC1CBB" w:rsidRDefault="00AC1CBB" w:rsidP="00AE5CA0">
      <w:pPr>
        <w:jc w:val="both"/>
        <w:rPr>
          <w:b/>
          <w:u w:val="single"/>
        </w:rPr>
      </w:pPr>
    </w:p>
    <w:p w14:paraId="628D5927" w14:textId="2E0EB095" w:rsidR="009F51DB" w:rsidRDefault="6881214D" w:rsidP="00D960F9">
      <w:pPr>
        <w:jc w:val="both"/>
      </w:pPr>
      <w:r>
        <w:t xml:space="preserve">Stanje dospjelih obveza na kraju izvještajnog razdoblja iznosi </w:t>
      </w:r>
      <w:r w:rsidR="09CBD59C">
        <w:t>18.</w:t>
      </w:r>
      <w:r w:rsidR="3AED39F5">
        <w:t>273</w:t>
      </w:r>
      <w:r w:rsidR="09CBD59C">
        <w:t>,</w:t>
      </w:r>
      <w:r w:rsidR="7A6CC094">
        <w:t>94</w:t>
      </w:r>
      <w:r w:rsidR="79E4F6DD">
        <w:t xml:space="preserve"> </w:t>
      </w:r>
      <w:r w:rsidR="09CBD59C">
        <w:t>eura</w:t>
      </w:r>
      <w:r>
        <w:t xml:space="preserve">. Odnosi se na račune </w:t>
      </w:r>
      <w:r w:rsidR="54D2EE74">
        <w:t>za redovne materijalne troškove</w:t>
      </w:r>
      <w:r w:rsidR="09CBD59C">
        <w:t xml:space="preserve"> i obveze za bolovanja na teret HZZO-a</w:t>
      </w:r>
      <w:r w:rsidR="54D2EE74">
        <w:t xml:space="preserve">. </w:t>
      </w:r>
      <w:r w:rsidR="6A340037">
        <w:t xml:space="preserve">Niže je dan tabelarni prikaz s iznosima računima i datumom </w:t>
      </w:r>
      <w:r w:rsidR="39A758D1">
        <w:t>dospijeća</w:t>
      </w:r>
      <w:r w:rsidR="6A340037">
        <w:t>.</w:t>
      </w:r>
    </w:p>
    <w:p w14:paraId="1F3B1409" w14:textId="77777777" w:rsidR="00A24C2F" w:rsidRDefault="00A24C2F" w:rsidP="00D960F9">
      <w:pPr>
        <w:jc w:val="both"/>
      </w:pPr>
    </w:p>
    <w:tbl>
      <w:tblPr>
        <w:tblW w:w="6300" w:type="dxa"/>
        <w:tblLook w:val="04A0" w:firstRow="1" w:lastRow="0" w:firstColumn="1" w:lastColumn="0" w:noHBand="0" w:noVBand="1"/>
      </w:tblPr>
      <w:tblGrid>
        <w:gridCol w:w="2263"/>
        <w:gridCol w:w="1937"/>
        <w:gridCol w:w="2100"/>
      </w:tblGrid>
      <w:tr w:rsidR="00D960F9" w:rsidRPr="00D960F9" w14:paraId="2D18F9D6" w14:textId="77777777" w:rsidTr="21EBF979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B87C3" w14:textId="77777777" w:rsidR="00D960F9" w:rsidRPr="00D960F9" w:rsidRDefault="00D960F9" w:rsidP="00D960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DOBAVLJAČ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60EB49" w14:textId="77777777" w:rsidR="00D960F9" w:rsidRPr="00D960F9" w:rsidRDefault="00D960F9" w:rsidP="00D960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IZNOS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C0B8E9" w14:textId="77777777" w:rsidR="00D960F9" w:rsidRPr="00D960F9" w:rsidRDefault="00D960F9" w:rsidP="00D960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DOSPIJEĆA</w:t>
            </w:r>
          </w:p>
        </w:tc>
      </w:tr>
      <w:tr w:rsidR="00D960F9" w:rsidRPr="00D960F9" w14:paraId="6A3C5338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FAF9" w14:textId="77777777" w:rsidR="00D960F9" w:rsidRPr="00D960F9" w:rsidRDefault="005F6CA6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OPG Marin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Didović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D64A" w14:textId="77777777" w:rsidR="00D960F9" w:rsidRPr="00D960F9" w:rsidRDefault="005F6CA6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085D" w14:textId="77777777" w:rsidR="00D960F9" w:rsidRPr="00D960F9" w:rsidRDefault="005F6CA6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29.12.2023.</w:t>
            </w:r>
          </w:p>
        </w:tc>
      </w:tr>
      <w:tr w:rsidR="00D960F9" w:rsidRPr="00D960F9" w14:paraId="54023751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A150" w14:textId="77777777" w:rsidR="00D960F9" w:rsidRPr="00D960F9" w:rsidRDefault="005F6CA6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Financijska odobrenja računa iz 2023. koja nisu korištena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3DDD" w14:textId="77777777" w:rsidR="00D960F9" w:rsidRPr="00D960F9" w:rsidRDefault="005F6CA6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75D1" w14:textId="77777777" w:rsidR="00D960F9" w:rsidRPr="00D960F9" w:rsidRDefault="00D960F9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60F9" w:rsidRPr="00D960F9" w14:paraId="087B6427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3AF5" w14:textId="77777777" w:rsidR="00D960F9" w:rsidRPr="00D960F9" w:rsidRDefault="005F6CA6" w:rsidP="00D960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Obveze za bolovanja na teret HZZO-a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5423" w14:textId="131B4A97" w:rsidR="00D960F9" w:rsidRPr="00D960F9" w:rsidRDefault="09CBD59C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21EBF97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18.</w:t>
            </w:r>
            <w:r w:rsidR="5237C101" w:rsidRPr="21EBF97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241,78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55AD" w14:textId="77777777" w:rsidR="00D960F9" w:rsidRPr="00D960F9" w:rsidRDefault="00D960F9" w:rsidP="00D96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60F9" w:rsidRPr="00D960F9" w14:paraId="53B06A40" w14:textId="77777777" w:rsidTr="21EBF97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50D" w14:textId="77777777" w:rsidR="00D960F9" w:rsidRPr="00D960F9" w:rsidRDefault="00D960F9" w:rsidP="00D960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2C8" w14:textId="0B9C0E41" w:rsidR="00D960F9" w:rsidRPr="00D960F9" w:rsidRDefault="09CBD59C" w:rsidP="00D960F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21EBF9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18</w:t>
            </w:r>
            <w:r w:rsidR="09B7137A" w:rsidRPr="21EBF9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.273,94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D960F9" w:rsidRPr="00D960F9" w:rsidRDefault="00D960F9" w:rsidP="00D960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60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A965116" w14:textId="77777777" w:rsidR="00E71E72" w:rsidRDefault="00E71E72" w:rsidP="00AE5CA0">
      <w:pPr>
        <w:jc w:val="both"/>
      </w:pPr>
    </w:p>
    <w:p w14:paraId="0A7064A9" w14:textId="77777777" w:rsidR="00256F5C" w:rsidRPr="00260DD6" w:rsidRDefault="009F51DB" w:rsidP="00AE5CA0">
      <w:pPr>
        <w:jc w:val="both"/>
        <w:rPr>
          <w:b/>
          <w:u w:val="single"/>
        </w:rPr>
      </w:pPr>
      <w:r>
        <w:rPr>
          <w:b/>
          <w:u w:val="single"/>
        </w:rPr>
        <w:t>Bilješka br. 2 Šifra V009</w:t>
      </w:r>
      <w:r w:rsidR="00256F5C" w:rsidRPr="00260DD6">
        <w:rPr>
          <w:b/>
          <w:u w:val="single"/>
        </w:rPr>
        <w:t xml:space="preserve"> </w:t>
      </w:r>
      <w:r w:rsidR="00EF7800">
        <w:rPr>
          <w:b/>
          <w:u w:val="single"/>
        </w:rPr>
        <w:t xml:space="preserve">- </w:t>
      </w:r>
      <w:r w:rsidR="00256F5C" w:rsidRPr="00260DD6">
        <w:rPr>
          <w:b/>
          <w:u w:val="single"/>
        </w:rPr>
        <w:t>Stanje nedospjelih obveza</w:t>
      </w:r>
      <w:r w:rsidRPr="009F51DB">
        <w:rPr>
          <w:b/>
          <w:u w:val="single"/>
        </w:rPr>
        <w:t xml:space="preserve"> na kraju izvještajnog razdoblja</w:t>
      </w:r>
    </w:p>
    <w:p w14:paraId="7DF4E37C" w14:textId="77777777" w:rsidR="00256F5C" w:rsidRDefault="00256F5C" w:rsidP="00AE5CA0">
      <w:pPr>
        <w:jc w:val="both"/>
        <w:rPr>
          <w:b/>
        </w:rPr>
      </w:pPr>
    </w:p>
    <w:p w14:paraId="435D25F6" w14:textId="77777777" w:rsidR="00256F5C" w:rsidRPr="00256F5C" w:rsidRDefault="00256F5C" w:rsidP="00AC1CBB">
      <w:pPr>
        <w:jc w:val="both"/>
      </w:pPr>
      <w:r w:rsidRPr="00256F5C">
        <w:t xml:space="preserve">Stanje nedospjelih obveza na kraju izvještajnog razdoblja iznosi </w:t>
      </w:r>
      <w:r w:rsidR="003E30AE" w:rsidRPr="003E30AE">
        <w:t>180.129,14</w:t>
      </w:r>
      <w:r w:rsidR="003E30AE">
        <w:t xml:space="preserve"> eura</w:t>
      </w:r>
      <w:r w:rsidR="000429BB">
        <w:t>.</w:t>
      </w:r>
    </w:p>
    <w:p w14:paraId="635F5A30" w14:textId="77777777" w:rsidR="00256F5C" w:rsidRPr="00256F5C" w:rsidRDefault="00721C07" w:rsidP="00AC1CBB">
      <w:pPr>
        <w:jc w:val="both"/>
      </w:pPr>
      <w:r>
        <w:t>Odnosi se na plaće za 12/202</w:t>
      </w:r>
      <w:r w:rsidR="003E30AE">
        <w:t>3</w:t>
      </w:r>
      <w:r w:rsidR="009F51DB">
        <w:t xml:space="preserve">, </w:t>
      </w:r>
      <w:r w:rsidR="00256F5C" w:rsidRPr="00256F5C">
        <w:t>na račune koji su prispjeli nakon 31</w:t>
      </w:r>
      <w:r w:rsidR="00EF7800">
        <w:t>.12.</w:t>
      </w:r>
      <w:r w:rsidR="00474914">
        <w:t>20</w:t>
      </w:r>
      <w:r>
        <w:t>2</w:t>
      </w:r>
      <w:r w:rsidR="003E30AE">
        <w:t>3</w:t>
      </w:r>
      <w:r w:rsidR="00CE48F4">
        <w:t xml:space="preserve">. godine, a </w:t>
      </w:r>
      <w:r>
        <w:t>koji terete 202</w:t>
      </w:r>
      <w:r w:rsidR="003E30AE">
        <w:t>3</w:t>
      </w:r>
      <w:r w:rsidR="00256F5C" w:rsidRPr="00256F5C">
        <w:t>. godinu i odnose s</w:t>
      </w:r>
      <w:r w:rsidR="0054452A">
        <w:t xml:space="preserve">e na troškove prehrane učenika </w:t>
      </w:r>
      <w:r w:rsidR="00581535">
        <w:t>u školskoj</w:t>
      </w:r>
      <w:r w:rsidR="00256F5C" w:rsidRPr="00256F5C">
        <w:t xml:space="preserve"> kuhinji</w:t>
      </w:r>
    </w:p>
    <w:p w14:paraId="481462A9" w14:textId="73F2DF80" w:rsidR="00256F5C" w:rsidRDefault="04573ECF" w:rsidP="00AC1CBB">
      <w:pPr>
        <w:jc w:val="both"/>
      </w:pPr>
      <w:r>
        <w:t>(sredstva za posebne namjene)</w:t>
      </w:r>
      <w:r w:rsidR="38BB5655">
        <w:t xml:space="preserve">, </w:t>
      </w:r>
      <w:r w:rsidR="3B5FB9CB">
        <w:t>na troškove prehrane učenika koji su prispjeli prije 31.12.202</w:t>
      </w:r>
      <w:r w:rsidR="60398D7A">
        <w:t>3</w:t>
      </w:r>
      <w:r w:rsidR="3B5FB9CB">
        <w:t xml:space="preserve">., ali imaju dospijeće </w:t>
      </w:r>
      <w:r w:rsidR="39A758D1">
        <w:t>u 202</w:t>
      </w:r>
      <w:r w:rsidR="391DF4A5">
        <w:t>4</w:t>
      </w:r>
      <w:r w:rsidR="39A758D1">
        <w:t>. godini</w:t>
      </w:r>
      <w:r w:rsidR="3B5FB9CB">
        <w:t xml:space="preserve">, </w:t>
      </w:r>
      <w:r w:rsidR="38BB5655">
        <w:t>na troškove organiziranog prijevoza učenika s teškoćama u razvoju</w:t>
      </w:r>
      <w:r w:rsidR="473766AF">
        <w:t xml:space="preserve"> te na troškove režija</w:t>
      </w:r>
      <w:r>
        <w:t>.</w:t>
      </w:r>
      <w:r w:rsidR="2CD607F5">
        <w:t xml:space="preserve"> Sve navedene obveze će biti plaćene prema datumu dospijeća u 202</w:t>
      </w:r>
      <w:r w:rsidR="60398D7A">
        <w:t>4</w:t>
      </w:r>
      <w:r w:rsidR="2CD607F5">
        <w:t>. godini.</w:t>
      </w:r>
    </w:p>
    <w:p w14:paraId="44FB30F8" w14:textId="77777777" w:rsidR="00694322" w:rsidRDefault="00694322" w:rsidP="00694322">
      <w:pPr>
        <w:jc w:val="both"/>
      </w:pPr>
    </w:p>
    <w:tbl>
      <w:tblPr>
        <w:tblW w:w="5603" w:type="dxa"/>
        <w:tblLook w:val="04A0" w:firstRow="1" w:lastRow="0" w:firstColumn="1" w:lastColumn="0" w:noHBand="0" w:noVBand="1"/>
      </w:tblPr>
      <w:tblGrid>
        <w:gridCol w:w="3911"/>
        <w:gridCol w:w="1692"/>
      </w:tblGrid>
      <w:tr w:rsidR="00581535" w:rsidRPr="00581535" w14:paraId="7D2CBD0B" w14:textId="77777777" w:rsidTr="00694322">
        <w:trPr>
          <w:trHeight w:val="305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09AAF2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VRSTA TROŠKA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26189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IZNOS</w:t>
            </w:r>
          </w:p>
        </w:tc>
      </w:tr>
      <w:tr w:rsidR="00581535" w:rsidRPr="00581535" w14:paraId="08FC74F5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DB29" w14:textId="77777777" w:rsidR="00581535" w:rsidRPr="00581535" w:rsidRDefault="00581535" w:rsidP="003E3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color w:val="000000"/>
                <w:sz w:val="22"/>
                <w:szCs w:val="22"/>
              </w:rPr>
              <w:t>Plaće za 12/202</w:t>
            </w:r>
            <w:r w:rsidR="003E30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4549" w14:textId="77777777" w:rsidR="00581535" w:rsidRPr="00581535" w:rsidRDefault="003E30AE" w:rsidP="008028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143.714,58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581535" w:rsidRPr="00581535" w14:paraId="48E562CC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4BB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color w:val="000000"/>
                <w:sz w:val="22"/>
                <w:szCs w:val="22"/>
              </w:rPr>
              <w:t>Režijski troškovi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4010" w14:textId="77777777" w:rsidR="00581535" w:rsidRPr="00581535" w:rsidRDefault="008028AB" w:rsidP="008028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12.503,87</w:t>
            </w:r>
            <w:r w:rsidR="003E30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E30AE"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581535" w:rsidRPr="00581535" w14:paraId="6EDDDA20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644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color w:val="000000"/>
                <w:sz w:val="22"/>
                <w:szCs w:val="22"/>
              </w:rPr>
              <w:t>Prijevoz učenika s teškoćama u razvoju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EC55" w14:textId="77777777" w:rsidR="00581535" w:rsidRPr="00581535" w:rsidRDefault="003E30AE" w:rsidP="008028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5.758,84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581535" w:rsidRPr="00581535" w14:paraId="4BB872C3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1BB8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color w:val="000000"/>
                <w:sz w:val="22"/>
                <w:szCs w:val="22"/>
              </w:rPr>
              <w:t>Ostali materijalni troškovi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84E3" w14:textId="77777777" w:rsidR="00581535" w:rsidRPr="00581535" w:rsidRDefault="008028AB" w:rsidP="00A61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18.151,8</w:t>
            </w:r>
            <w:r w:rsidR="00A61FE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  <w:tr w:rsidR="00581535" w:rsidRPr="00581535" w14:paraId="57BC2688" w14:textId="77777777" w:rsidTr="003E30AE">
        <w:trPr>
          <w:trHeight w:val="305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C59D" w14:textId="77777777" w:rsidR="00581535" w:rsidRPr="00581535" w:rsidRDefault="00581535" w:rsidP="006943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15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211B" w14:textId="77777777" w:rsidR="00581535" w:rsidRPr="00581535" w:rsidRDefault="008028AB" w:rsidP="00A61F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180.129,1</w:t>
            </w:r>
            <w:r w:rsidR="00A61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eur</w:t>
            </w:r>
            <w:proofErr w:type="spellEnd"/>
          </w:p>
        </w:tc>
      </w:tr>
    </w:tbl>
    <w:p w14:paraId="1DA6542E" w14:textId="77777777" w:rsidR="00B04842" w:rsidRPr="00256F5C" w:rsidRDefault="00B04842" w:rsidP="00694322">
      <w:pPr>
        <w:jc w:val="both"/>
      </w:pPr>
    </w:p>
    <w:p w14:paraId="3041E394" w14:textId="77777777" w:rsidR="00474914" w:rsidRPr="00256F5C" w:rsidRDefault="00474914" w:rsidP="00AB3AF5"/>
    <w:p w14:paraId="7A641A8B" w14:textId="56B7D319" w:rsidR="00B04842" w:rsidRDefault="04573ECF" w:rsidP="00694322">
      <w:pPr>
        <w:jc w:val="both"/>
      </w:pPr>
      <w:r>
        <w:t xml:space="preserve">Sisak, </w:t>
      </w:r>
      <w:r w:rsidR="371D07AA">
        <w:t>2</w:t>
      </w:r>
      <w:r w:rsidR="38378581">
        <w:t>6.01</w:t>
      </w:r>
      <w:r w:rsidR="67E3AA31">
        <w:t>.202</w:t>
      </w:r>
      <w:r w:rsidR="371D07AA">
        <w:t>4</w:t>
      </w:r>
      <w:r w:rsidR="624A7AB7">
        <w:t>.</w:t>
      </w:r>
    </w:p>
    <w:p w14:paraId="722B00AE" w14:textId="77777777" w:rsidR="00474914" w:rsidRDefault="00474914" w:rsidP="00694322">
      <w:pPr>
        <w:jc w:val="both"/>
      </w:pPr>
    </w:p>
    <w:p w14:paraId="42C6D796" w14:textId="77777777" w:rsidR="00256F5C" w:rsidRPr="00256F5C" w:rsidRDefault="00256F5C" w:rsidP="00694322">
      <w:pPr>
        <w:jc w:val="both"/>
      </w:pPr>
    </w:p>
    <w:p w14:paraId="3332A260" w14:textId="77777777" w:rsidR="00256F5C" w:rsidRPr="00256F5C" w:rsidRDefault="00256F5C" w:rsidP="00694322">
      <w:pPr>
        <w:jc w:val="both"/>
      </w:pPr>
      <w:r w:rsidRPr="00256F5C">
        <w:t>Voditelj računovodstva:                                                           Zakonski predstavnik:</w:t>
      </w:r>
    </w:p>
    <w:p w14:paraId="207CCF61" w14:textId="77777777" w:rsidR="00256F5C" w:rsidRDefault="00256F5C" w:rsidP="00694322">
      <w:pPr>
        <w:jc w:val="both"/>
        <w:rPr>
          <w:b/>
        </w:rPr>
      </w:pPr>
      <w:r>
        <w:rPr>
          <w:b/>
        </w:rPr>
        <w:t xml:space="preserve">     </w:t>
      </w:r>
    </w:p>
    <w:p w14:paraId="6E1831B3" w14:textId="77777777" w:rsidR="00CB31E9" w:rsidRDefault="00CB31E9" w:rsidP="00694322">
      <w:pPr>
        <w:jc w:val="both"/>
        <w:rPr>
          <w:b/>
        </w:rPr>
      </w:pPr>
    </w:p>
    <w:p w14:paraId="02924C0F" w14:textId="77777777" w:rsidR="00256F5C" w:rsidRPr="00256F5C" w:rsidRDefault="0054452A" w:rsidP="00694322">
      <w:pPr>
        <w:jc w:val="both"/>
      </w:pPr>
      <w:r>
        <w:t xml:space="preserve">Ivana </w:t>
      </w:r>
      <w:proofErr w:type="spellStart"/>
      <w:r>
        <w:t>Tačković</w:t>
      </w:r>
      <w:proofErr w:type="spellEnd"/>
      <w:r>
        <w:t xml:space="preserve"> Herceg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56F5C" w:rsidRPr="00256F5C">
        <w:t>Azra Rađenović</w:t>
      </w:r>
    </w:p>
    <w:sectPr w:rsidR="00256F5C" w:rsidRPr="00256F5C" w:rsidSect="007D5E7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442DB" w14:textId="77777777" w:rsidR="00DB61B9" w:rsidRDefault="00DB61B9">
      <w:r>
        <w:separator/>
      </w:r>
    </w:p>
  </w:endnote>
  <w:endnote w:type="continuationSeparator" w:id="0">
    <w:p w14:paraId="178D0789" w14:textId="77777777" w:rsidR="00DB61B9" w:rsidRDefault="00DB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EBF979" w14:paraId="3DF90C8C" w14:textId="77777777" w:rsidTr="21EBF979">
      <w:trPr>
        <w:trHeight w:val="300"/>
      </w:trPr>
      <w:tc>
        <w:tcPr>
          <w:tcW w:w="3020" w:type="dxa"/>
        </w:tcPr>
        <w:p w14:paraId="1EA15256" w14:textId="1F044579" w:rsidR="21EBF979" w:rsidRDefault="21EBF979" w:rsidP="21EBF979">
          <w:pPr>
            <w:pStyle w:val="Zaglavlje"/>
            <w:ind w:left="-115"/>
          </w:pPr>
        </w:p>
      </w:tc>
      <w:tc>
        <w:tcPr>
          <w:tcW w:w="3020" w:type="dxa"/>
        </w:tcPr>
        <w:p w14:paraId="4796B7CA" w14:textId="22901EB3" w:rsidR="21EBF979" w:rsidRDefault="21EBF979" w:rsidP="21EBF979">
          <w:pPr>
            <w:pStyle w:val="Zaglavlje"/>
            <w:jc w:val="center"/>
          </w:pPr>
        </w:p>
      </w:tc>
      <w:tc>
        <w:tcPr>
          <w:tcW w:w="3020" w:type="dxa"/>
        </w:tcPr>
        <w:p w14:paraId="0BE8EF14" w14:textId="73E372B1" w:rsidR="21EBF979" w:rsidRDefault="21EBF979" w:rsidP="21EBF979">
          <w:pPr>
            <w:pStyle w:val="Zaglavlje"/>
            <w:ind w:right="-115"/>
            <w:jc w:val="right"/>
          </w:pPr>
        </w:p>
      </w:tc>
    </w:tr>
  </w:tbl>
  <w:p w14:paraId="17289493" w14:textId="0AAB3060" w:rsidR="21EBF979" w:rsidRDefault="21EBF979" w:rsidP="21EBF9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31E6" w14:textId="77777777" w:rsidR="00DB61B9" w:rsidRDefault="00DB61B9">
      <w:r>
        <w:separator/>
      </w:r>
    </w:p>
  </w:footnote>
  <w:footnote w:type="continuationSeparator" w:id="0">
    <w:p w14:paraId="66493FEC" w14:textId="77777777" w:rsidR="00DB61B9" w:rsidRDefault="00DB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EBF979" w14:paraId="1CDA57AF" w14:textId="77777777" w:rsidTr="21EBF979">
      <w:trPr>
        <w:trHeight w:val="300"/>
      </w:trPr>
      <w:tc>
        <w:tcPr>
          <w:tcW w:w="3020" w:type="dxa"/>
        </w:tcPr>
        <w:p w14:paraId="569DC24F" w14:textId="5552483E" w:rsidR="21EBF979" w:rsidRDefault="21EBF979" w:rsidP="21EBF979">
          <w:pPr>
            <w:pStyle w:val="Zaglavlje"/>
            <w:ind w:left="-115"/>
          </w:pPr>
        </w:p>
      </w:tc>
      <w:tc>
        <w:tcPr>
          <w:tcW w:w="3020" w:type="dxa"/>
        </w:tcPr>
        <w:p w14:paraId="24C6114F" w14:textId="59B5D657" w:rsidR="21EBF979" w:rsidRDefault="21EBF979" w:rsidP="21EBF979">
          <w:pPr>
            <w:pStyle w:val="Zaglavlje"/>
            <w:jc w:val="center"/>
          </w:pPr>
        </w:p>
      </w:tc>
      <w:tc>
        <w:tcPr>
          <w:tcW w:w="3020" w:type="dxa"/>
        </w:tcPr>
        <w:p w14:paraId="1B0B8D2C" w14:textId="7D566A62" w:rsidR="21EBF979" w:rsidRDefault="21EBF979" w:rsidP="21EBF979">
          <w:pPr>
            <w:pStyle w:val="Zaglavlje"/>
            <w:ind w:right="-115"/>
            <w:jc w:val="right"/>
          </w:pPr>
        </w:p>
      </w:tc>
    </w:tr>
  </w:tbl>
  <w:p w14:paraId="1649134A" w14:textId="71A74950" w:rsidR="21EBF979" w:rsidRDefault="21EBF979" w:rsidP="21EBF97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4232"/>
    <w:multiLevelType w:val="hybridMultilevel"/>
    <w:tmpl w:val="AA309302"/>
    <w:lvl w:ilvl="0" w:tplc="C102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1313"/>
    <w:multiLevelType w:val="hybridMultilevel"/>
    <w:tmpl w:val="9BCC6256"/>
    <w:lvl w:ilvl="0" w:tplc="47E22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E5DC5"/>
    <w:multiLevelType w:val="hybridMultilevel"/>
    <w:tmpl w:val="B726A386"/>
    <w:lvl w:ilvl="0" w:tplc="1F9A9F9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0D"/>
    <w:rsid w:val="000133C4"/>
    <w:rsid w:val="000237B4"/>
    <w:rsid w:val="0003091C"/>
    <w:rsid w:val="0003305A"/>
    <w:rsid w:val="000368DD"/>
    <w:rsid w:val="000429BB"/>
    <w:rsid w:val="0005110E"/>
    <w:rsid w:val="00064C43"/>
    <w:rsid w:val="000737AF"/>
    <w:rsid w:val="00090A78"/>
    <w:rsid w:val="000A20CE"/>
    <w:rsid w:val="000D27B5"/>
    <w:rsid w:val="000F2605"/>
    <w:rsid w:val="000F4D7A"/>
    <w:rsid w:val="00131B26"/>
    <w:rsid w:val="00155513"/>
    <w:rsid w:val="0015581B"/>
    <w:rsid w:val="00185851"/>
    <w:rsid w:val="001876A3"/>
    <w:rsid w:val="00190A13"/>
    <w:rsid w:val="001A1BE1"/>
    <w:rsid w:val="001B36BA"/>
    <w:rsid w:val="001B55F4"/>
    <w:rsid w:val="001C0692"/>
    <w:rsid w:val="001D1F10"/>
    <w:rsid w:val="001D24C1"/>
    <w:rsid w:val="00216805"/>
    <w:rsid w:val="002208DC"/>
    <w:rsid w:val="0022362A"/>
    <w:rsid w:val="00224E46"/>
    <w:rsid w:val="0023721F"/>
    <w:rsid w:val="00241915"/>
    <w:rsid w:val="00254992"/>
    <w:rsid w:val="002549F9"/>
    <w:rsid w:val="00256F5C"/>
    <w:rsid w:val="00260DD6"/>
    <w:rsid w:val="00261452"/>
    <w:rsid w:val="002948DA"/>
    <w:rsid w:val="0029702C"/>
    <w:rsid w:val="002A61C8"/>
    <w:rsid w:val="002C2304"/>
    <w:rsid w:val="002D241F"/>
    <w:rsid w:val="002D76E7"/>
    <w:rsid w:val="002E30F2"/>
    <w:rsid w:val="002E4EA5"/>
    <w:rsid w:val="002F247F"/>
    <w:rsid w:val="00305349"/>
    <w:rsid w:val="003112D8"/>
    <w:rsid w:val="00333EAC"/>
    <w:rsid w:val="003402A9"/>
    <w:rsid w:val="00350EB5"/>
    <w:rsid w:val="003563A3"/>
    <w:rsid w:val="0035669B"/>
    <w:rsid w:val="0036315B"/>
    <w:rsid w:val="00367DA9"/>
    <w:rsid w:val="003857D6"/>
    <w:rsid w:val="003B4F3E"/>
    <w:rsid w:val="003E30AE"/>
    <w:rsid w:val="003E4D90"/>
    <w:rsid w:val="003F483F"/>
    <w:rsid w:val="003F593F"/>
    <w:rsid w:val="00421154"/>
    <w:rsid w:val="004306DA"/>
    <w:rsid w:val="00432123"/>
    <w:rsid w:val="0043554D"/>
    <w:rsid w:val="0045420C"/>
    <w:rsid w:val="00461643"/>
    <w:rsid w:val="004715E3"/>
    <w:rsid w:val="00474914"/>
    <w:rsid w:val="0047645F"/>
    <w:rsid w:val="004825CE"/>
    <w:rsid w:val="004A2934"/>
    <w:rsid w:val="004E1F36"/>
    <w:rsid w:val="00502993"/>
    <w:rsid w:val="005132E8"/>
    <w:rsid w:val="0053253F"/>
    <w:rsid w:val="00532A09"/>
    <w:rsid w:val="005379F1"/>
    <w:rsid w:val="0054452A"/>
    <w:rsid w:val="00567E19"/>
    <w:rsid w:val="00573347"/>
    <w:rsid w:val="00577C0F"/>
    <w:rsid w:val="00581535"/>
    <w:rsid w:val="00592EAA"/>
    <w:rsid w:val="00593BB7"/>
    <w:rsid w:val="005A2A76"/>
    <w:rsid w:val="005C27EA"/>
    <w:rsid w:val="005C4D20"/>
    <w:rsid w:val="005D1124"/>
    <w:rsid w:val="005D161E"/>
    <w:rsid w:val="005F296E"/>
    <w:rsid w:val="005F6A3E"/>
    <w:rsid w:val="005F6CA6"/>
    <w:rsid w:val="00603231"/>
    <w:rsid w:val="00617D84"/>
    <w:rsid w:val="00633C4D"/>
    <w:rsid w:val="0065583C"/>
    <w:rsid w:val="00671286"/>
    <w:rsid w:val="00680D17"/>
    <w:rsid w:val="00694322"/>
    <w:rsid w:val="00697277"/>
    <w:rsid w:val="006A5E2C"/>
    <w:rsid w:val="006A6D0D"/>
    <w:rsid w:val="006C03BF"/>
    <w:rsid w:val="006C2759"/>
    <w:rsid w:val="006D04D9"/>
    <w:rsid w:val="006F007F"/>
    <w:rsid w:val="006F7325"/>
    <w:rsid w:val="00721C07"/>
    <w:rsid w:val="00733429"/>
    <w:rsid w:val="00743238"/>
    <w:rsid w:val="00753B6A"/>
    <w:rsid w:val="0077366E"/>
    <w:rsid w:val="0079358D"/>
    <w:rsid w:val="007A34C2"/>
    <w:rsid w:val="007A4AFF"/>
    <w:rsid w:val="007B5069"/>
    <w:rsid w:val="007C6D59"/>
    <w:rsid w:val="007D5E71"/>
    <w:rsid w:val="007E2C02"/>
    <w:rsid w:val="008028AB"/>
    <w:rsid w:val="0082146B"/>
    <w:rsid w:val="00821D26"/>
    <w:rsid w:val="008309D9"/>
    <w:rsid w:val="00831BAE"/>
    <w:rsid w:val="008413F0"/>
    <w:rsid w:val="00867575"/>
    <w:rsid w:val="00871333"/>
    <w:rsid w:val="008758FD"/>
    <w:rsid w:val="00882AE6"/>
    <w:rsid w:val="00892F05"/>
    <w:rsid w:val="00894004"/>
    <w:rsid w:val="008A2283"/>
    <w:rsid w:val="008C1A82"/>
    <w:rsid w:val="008E654D"/>
    <w:rsid w:val="008F0166"/>
    <w:rsid w:val="00910E9F"/>
    <w:rsid w:val="00916DDE"/>
    <w:rsid w:val="00947274"/>
    <w:rsid w:val="009879FD"/>
    <w:rsid w:val="00994655"/>
    <w:rsid w:val="0099650D"/>
    <w:rsid w:val="009B1E8F"/>
    <w:rsid w:val="009B27EB"/>
    <w:rsid w:val="009C23C0"/>
    <w:rsid w:val="009D2335"/>
    <w:rsid w:val="009E522D"/>
    <w:rsid w:val="009F51DB"/>
    <w:rsid w:val="009F6D4D"/>
    <w:rsid w:val="00A053F5"/>
    <w:rsid w:val="00A06E52"/>
    <w:rsid w:val="00A21A11"/>
    <w:rsid w:val="00A24C2F"/>
    <w:rsid w:val="00A26135"/>
    <w:rsid w:val="00A26218"/>
    <w:rsid w:val="00A30F0D"/>
    <w:rsid w:val="00A402ED"/>
    <w:rsid w:val="00A42293"/>
    <w:rsid w:val="00A47FE2"/>
    <w:rsid w:val="00A55A1C"/>
    <w:rsid w:val="00A61FE2"/>
    <w:rsid w:val="00AA1FAE"/>
    <w:rsid w:val="00AB0E0C"/>
    <w:rsid w:val="00AB3AF5"/>
    <w:rsid w:val="00AB5CAD"/>
    <w:rsid w:val="00AC1CBB"/>
    <w:rsid w:val="00AC6AD9"/>
    <w:rsid w:val="00AD3162"/>
    <w:rsid w:val="00AD47F5"/>
    <w:rsid w:val="00AD4D56"/>
    <w:rsid w:val="00AE0409"/>
    <w:rsid w:val="00AE5CA0"/>
    <w:rsid w:val="00AE7907"/>
    <w:rsid w:val="00B04842"/>
    <w:rsid w:val="00B104BB"/>
    <w:rsid w:val="00B11037"/>
    <w:rsid w:val="00B26456"/>
    <w:rsid w:val="00B33DD0"/>
    <w:rsid w:val="00B35345"/>
    <w:rsid w:val="00B366C7"/>
    <w:rsid w:val="00B45550"/>
    <w:rsid w:val="00B466A8"/>
    <w:rsid w:val="00B56052"/>
    <w:rsid w:val="00B73E39"/>
    <w:rsid w:val="00B91228"/>
    <w:rsid w:val="00B91EA7"/>
    <w:rsid w:val="00BA1E7D"/>
    <w:rsid w:val="00BB180E"/>
    <w:rsid w:val="00BC2E1A"/>
    <w:rsid w:val="00BE000D"/>
    <w:rsid w:val="00BE0FF1"/>
    <w:rsid w:val="00BE40C1"/>
    <w:rsid w:val="00BE7DF9"/>
    <w:rsid w:val="00C02345"/>
    <w:rsid w:val="00C0521F"/>
    <w:rsid w:val="00C60046"/>
    <w:rsid w:val="00C659A0"/>
    <w:rsid w:val="00C70086"/>
    <w:rsid w:val="00C739BC"/>
    <w:rsid w:val="00C84740"/>
    <w:rsid w:val="00CB2536"/>
    <w:rsid w:val="00CB31E9"/>
    <w:rsid w:val="00CB385B"/>
    <w:rsid w:val="00CE48F4"/>
    <w:rsid w:val="00CE5391"/>
    <w:rsid w:val="00CF7E6A"/>
    <w:rsid w:val="00D141F1"/>
    <w:rsid w:val="00D22A41"/>
    <w:rsid w:val="00D232E0"/>
    <w:rsid w:val="00D6012D"/>
    <w:rsid w:val="00D62B11"/>
    <w:rsid w:val="00D7618A"/>
    <w:rsid w:val="00D80349"/>
    <w:rsid w:val="00D901C0"/>
    <w:rsid w:val="00D960F9"/>
    <w:rsid w:val="00DB61B9"/>
    <w:rsid w:val="00DC6688"/>
    <w:rsid w:val="00DD2415"/>
    <w:rsid w:val="00DE1026"/>
    <w:rsid w:val="00DE4492"/>
    <w:rsid w:val="00DE5F24"/>
    <w:rsid w:val="00DE6963"/>
    <w:rsid w:val="00E030C5"/>
    <w:rsid w:val="00E2467E"/>
    <w:rsid w:val="00E32D2F"/>
    <w:rsid w:val="00E34573"/>
    <w:rsid w:val="00E51D3A"/>
    <w:rsid w:val="00E71E72"/>
    <w:rsid w:val="00E72454"/>
    <w:rsid w:val="00E81F68"/>
    <w:rsid w:val="00E9052B"/>
    <w:rsid w:val="00E95407"/>
    <w:rsid w:val="00E958D0"/>
    <w:rsid w:val="00EB5520"/>
    <w:rsid w:val="00ED240F"/>
    <w:rsid w:val="00ED27D7"/>
    <w:rsid w:val="00ED2E08"/>
    <w:rsid w:val="00ED67EC"/>
    <w:rsid w:val="00EE6BAF"/>
    <w:rsid w:val="00EF15EA"/>
    <w:rsid w:val="00EF340E"/>
    <w:rsid w:val="00EF5889"/>
    <w:rsid w:val="00EF7800"/>
    <w:rsid w:val="00F2605B"/>
    <w:rsid w:val="00F3093A"/>
    <w:rsid w:val="00F36D4D"/>
    <w:rsid w:val="00F5730E"/>
    <w:rsid w:val="00F61962"/>
    <w:rsid w:val="00F65648"/>
    <w:rsid w:val="00F6706C"/>
    <w:rsid w:val="00FD172E"/>
    <w:rsid w:val="00FE133D"/>
    <w:rsid w:val="00FE7D34"/>
    <w:rsid w:val="01469E86"/>
    <w:rsid w:val="0234D293"/>
    <w:rsid w:val="025AFED6"/>
    <w:rsid w:val="029C00B4"/>
    <w:rsid w:val="03646964"/>
    <w:rsid w:val="03BA21A0"/>
    <w:rsid w:val="042ED148"/>
    <w:rsid w:val="04573ECF"/>
    <w:rsid w:val="049C8D5A"/>
    <w:rsid w:val="07299B90"/>
    <w:rsid w:val="07A28690"/>
    <w:rsid w:val="080D74C1"/>
    <w:rsid w:val="09B7137A"/>
    <w:rsid w:val="09CBD59C"/>
    <w:rsid w:val="0A4A9913"/>
    <w:rsid w:val="0A613C52"/>
    <w:rsid w:val="0B13BC64"/>
    <w:rsid w:val="0B23A10D"/>
    <w:rsid w:val="0CBF716E"/>
    <w:rsid w:val="0D8239D5"/>
    <w:rsid w:val="0FCF1FF8"/>
    <w:rsid w:val="1353C2EE"/>
    <w:rsid w:val="14BA9EAA"/>
    <w:rsid w:val="14D3D574"/>
    <w:rsid w:val="159CB053"/>
    <w:rsid w:val="17291C1B"/>
    <w:rsid w:val="184EDF0F"/>
    <w:rsid w:val="18EDB83B"/>
    <w:rsid w:val="197E0E7E"/>
    <w:rsid w:val="1AE76335"/>
    <w:rsid w:val="1B29E02E"/>
    <w:rsid w:val="1B857961"/>
    <w:rsid w:val="1BDC0844"/>
    <w:rsid w:val="1BFC8D3E"/>
    <w:rsid w:val="1CEA0A06"/>
    <w:rsid w:val="20B86A96"/>
    <w:rsid w:val="21EBF979"/>
    <w:rsid w:val="2206CD22"/>
    <w:rsid w:val="22282D58"/>
    <w:rsid w:val="222EC01F"/>
    <w:rsid w:val="24FB3AD8"/>
    <w:rsid w:val="25AB5D0A"/>
    <w:rsid w:val="26035FD0"/>
    <w:rsid w:val="27472D6B"/>
    <w:rsid w:val="27851B62"/>
    <w:rsid w:val="2832DB9A"/>
    <w:rsid w:val="2843B712"/>
    <w:rsid w:val="29CEABFB"/>
    <w:rsid w:val="2A7ECE2D"/>
    <w:rsid w:val="2CAEF913"/>
    <w:rsid w:val="2CD607F5"/>
    <w:rsid w:val="2E11CE90"/>
    <w:rsid w:val="2E216DA8"/>
    <w:rsid w:val="2EC90CC9"/>
    <w:rsid w:val="2F523F50"/>
    <w:rsid w:val="2F54B85D"/>
    <w:rsid w:val="306B34DD"/>
    <w:rsid w:val="30B31E8D"/>
    <w:rsid w:val="312E3561"/>
    <w:rsid w:val="3186FD66"/>
    <w:rsid w:val="3415AF24"/>
    <w:rsid w:val="34AFC444"/>
    <w:rsid w:val="35C180D4"/>
    <w:rsid w:val="35F64E42"/>
    <w:rsid w:val="371D07AA"/>
    <w:rsid w:val="37D1B2D6"/>
    <w:rsid w:val="3812D70A"/>
    <w:rsid w:val="38378581"/>
    <w:rsid w:val="38BB5655"/>
    <w:rsid w:val="391DF4A5"/>
    <w:rsid w:val="39A758D1"/>
    <w:rsid w:val="3A251F8A"/>
    <w:rsid w:val="3A64932B"/>
    <w:rsid w:val="3AED39F5"/>
    <w:rsid w:val="3B4BD8F2"/>
    <w:rsid w:val="3B5FB9CB"/>
    <w:rsid w:val="3B898DAD"/>
    <w:rsid w:val="3C40DEA5"/>
    <w:rsid w:val="3D853842"/>
    <w:rsid w:val="3F5FE9AF"/>
    <w:rsid w:val="40D60E11"/>
    <w:rsid w:val="41F532A4"/>
    <w:rsid w:val="42978A71"/>
    <w:rsid w:val="42C282C7"/>
    <w:rsid w:val="44913358"/>
    <w:rsid w:val="473766AF"/>
    <w:rsid w:val="484B8A77"/>
    <w:rsid w:val="49E75AD8"/>
    <w:rsid w:val="49E9EA8E"/>
    <w:rsid w:val="49FF1B5F"/>
    <w:rsid w:val="4AFACCA5"/>
    <w:rsid w:val="4CFEA353"/>
    <w:rsid w:val="4D80AFCA"/>
    <w:rsid w:val="4E3DF0FE"/>
    <w:rsid w:val="4E997085"/>
    <w:rsid w:val="4FAE8EEE"/>
    <w:rsid w:val="501A2481"/>
    <w:rsid w:val="5070F3A9"/>
    <w:rsid w:val="5112886D"/>
    <w:rsid w:val="514CBD2F"/>
    <w:rsid w:val="51FA5A43"/>
    <w:rsid w:val="5237C101"/>
    <w:rsid w:val="53962AA4"/>
    <w:rsid w:val="5439912D"/>
    <w:rsid w:val="54845DF1"/>
    <w:rsid w:val="54C6A241"/>
    <w:rsid w:val="54D2EE74"/>
    <w:rsid w:val="56BFE993"/>
    <w:rsid w:val="5791411E"/>
    <w:rsid w:val="59F78A55"/>
    <w:rsid w:val="5B37CB29"/>
    <w:rsid w:val="5BA13C89"/>
    <w:rsid w:val="5EBC3B2B"/>
    <w:rsid w:val="5F1569D5"/>
    <w:rsid w:val="60398D7A"/>
    <w:rsid w:val="604071B7"/>
    <w:rsid w:val="624A7AB7"/>
    <w:rsid w:val="62AFDDB3"/>
    <w:rsid w:val="62F91802"/>
    <w:rsid w:val="6419EA16"/>
    <w:rsid w:val="6710C749"/>
    <w:rsid w:val="67E3AA31"/>
    <w:rsid w:val="6881214D"/>
    <w:rsid w:val="69255433"/>
    <w:rsid w:val="6999D470"/>
    <w:rsid w:val="6A340037"/>
    <w:rsid w:val="6A529A76"/>
    <w:rsid w:val="6B2E5637"/>
    <w:rsid w:val="6B4FA1A0"/>
    <w:rsid w:val="6BA05882"/>
    <w:rsid w:val="6C3B42ED"/>
    <w:rsid w:val="6D81E173"/>
    <w:rsid w:val="6EC85C87"/>
    <w:rsid w:val="6FB2F86C"/>
    <w:rsid w:val="71BCF87A"/>
    <w:rsid w:val="72B214C4"/>
    <w:rsid w:val="72EA992E"/>
    <w:rsid w:val="72F22830"/>
    <w:rsid w:val="73013C6D"/>
    <w:rsid w:val="7483BEB5"/>
    <w:rsid w:val="77E9CB6D"/>
    <w:rsid w:val="79E4F6DD"/>
    <w:rsid w:val="79E5E9DE"/>
    <w:rsid w:val="7A6CC094"/>
    <w:rsid w:val="7AF5AB13"/>
    <w:rsid w:val="7B56F4A2"/>
    <w:rsid w:val="7D4A5342"/>
    <w:rsid w:val="7D668B48"/>
    <w:rsid w:val="7DEB7315"/>
    <w:rsid w:val="7E2682FB"/>
    <w:rsid w:val="7E44C1E4"/>
    <w:rsid w:val="7FF5F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CEF2"/>
  <w15:docId w15:val="{77D196C2-70F0-4424-86DF-2BFF16F1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2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0A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0A13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Tačković Herceg</dc:creator>
  <cp:keywords/>
  <dc:description/>
  <cp:lastModifiedBy>Windows korisnik</cp:lastModifiedBy>
  <cp:revision>2</cp:revision>
  <cp:lastPrinted>2022-01-28T10:53:00Z</cp:lastPrinted>
  <dcterms:created xsi:type="dcterms:W3CDTF">2024-02-08T07:00:00Z</dcterms:created>
  <dcterms:modified xsi:type="dcterms:W3CDTF">2024-02-08T07:00:00Z</dcterms:modified>
</cp:coreProperties>
</file>